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643"/>
        <w:jc w:val="center"/>
        <w:rPr>
          <w:rFonts w:ascii="宋体" w:hAnsi="宋体" w:eastAsia="宋体" w:cs="宋体"/>
          <w:b/>
          <w:bCs/>
          <w:sz w:val="32"/>
          <w:szCs w:val="32"/>
        </w:rPr>
      </w:pPr>
      <w:r>
        <w:rPr>
          <w:rFonts w:hint="eastAsia" w:ascii="宋体" w:hAnsi="宋体" w:eastAsia="宋体" w:cs="宋体"/>
          <w:b/>
          <w:bCs/>
          <w:sz w:val="32"/>
          <w:szCs w:val="32"/>
        </w:rPr>
        <w:t>资格审查</w:t>
      </w:r>
    </w:p>
    <w:p>
      <w:pPr>
        <w:pStyle w:val="12"/>
        <w:ind w:firstLine="400"/>
        <w:rPr>
          <w:rFonts w:ascii="仿宋" w:hAnsi="仿宋" w:eastAsia="仿宋" w:cs="Times New Roman"/>
          <w:sz w:val="20"/>
        </w:rPr>
      </w:pPr>
      <w:r>
        <w:rPr>
          <w:rFonts w:hint="eastAsia" w:ascii="仿宋" w:hAnsi="仿宋" w:eastAsia="仿宋" w:cs="Times New Roman"/>
          <w:sz w:val="20"/>
        </w:rPr>
        <w:t>项目名称：</w:t>
      </w:r>
      <w:r>
        <w:rPr>
          <w:rFonts w:hint="eastAsia" w:ascii="仿宋" w:hAnsi="仿宋" w:eastAsia="仿宋" w:cs="Times New Roman"/>
          <w:sz w:val="20"/>
          <w:lang w:val="en-US" w:eastAsia="zh-CN"/>
        </w:rPr>
        <w:t>中山市民众医院常年</w:t>
      </w:r>
      <w:r>
        <w:rPr>
          <w:rFonts w:hint="eastAsia" w:ascii="仿宋" w:hAnsi="仿宋" w:eastAsia="仿宋" w:cs="Times New Roman"/>
          <w:sz w:val="20"/>
        </w:rPr>
        <w:t>法律顾问</w:t>
      </w:r>
      <w:r>
        <w:rPr>
          <w:rFonts w:hint="eastAsia" w:ascii="仿宋" w:hAnsi="仿宋" w:eastAsia="仿宋" w:cs="Times New Roman"/>
          <w:sz w:val="20"/>
          <w:lang w:val="en-US" w:eastAsia="zh-CN"/>
        </w:rPr>
        <w:t>服务项目</w:t>
      </w:r>
      <w:r>
        <w:rPr>
          <w:rFonts w:hint="eastAsia" w:ascii="仿宋" w:hAnsi="仿宋" w:eastAsia="仿宋" w:cs="Times New Roman"/>
          <w:sz w:val="20"/>
        </w:rPr>
        <w:t xml:space="preserve">                     项目编号：</w:t>
      </w:r>
      <w:r>
        <w:rPr>
          <w:rFonts w:hint="eastAsia" w:ascii="仿宋" w:hAnsi="仿宋" w:eastAsia="仿宋" w:cs="Times New Roman"/>
          <w:sz w:val="20"/>
          <w:lang w:val="en-US" w:eastAsia="zh-CN"/>
        </w:rPr>
        <w:t>XXXX</w:t>
      </w:r>
      <w:r>
        <w:rPr>
          <w:rFonts w:hint="eastAsia" w:ascii="仿宋" w:hAnsi="仿宋" w:eastAsia="仿宋" w:cs="Times New Roman"/>
          <w:sz w:val="20"/>
        </w:rPr>
        <w:t xml:space="preserve">                  </w:t>
      </w:r>
    </w:p>
    <w:tbl>
      <w:tblPr>
        <w:tblStyle w:val="8"/>
        <w:tblpPr w:leftFromText="180" w:rightFromText="180" w:vertAnchor="page" w:horzAnchor="page" w:tblpX="751" w:tblpY="2238"/>
        <w:tblOverlap w:val="never"/>
        <w:tblW w:w="15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1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trPr>
        <w:tc>
          <w:tcPr>
            <w:tcW w:w="2760" w:type="dxa"/>
            <w:vAlign w:val="center"/>
          </w:tcPr>
          <w:p>
            <w:pPr>
              <w:spacing w:line="360" w:lineRule="auto"/>
              <w:jc w:val="center"/>
              <w:rPr>
                <w:rFonts w:ascii="仿宋" w:hAnsi="仿宋" w:eastAsia="仿宋"/>
                <w:sz w:val="20"/>
              </w:rPr>
            </w:pPr>
            <w:r>
              <w:rPr>
                <w:rFonts w:hint="eastAsia" w:ascii="仿宋" w:hAnsi="仿宋" w:eastAsia="仿宋"/>
                <w:sz w:val="20"/>
              </w:rPr>
              <w:t>资格审查项目</w:t>
            </w:r>
          </w:p>
        </w:tc>
        <w:tc>
          <w:tcPr>
            <w:tcW w:w="12780" w:type="dxa"/>
            <w:vAlign w:val="center"/>
          </w:tcPr>
          <w:p>
            <w:pPr>
              <w:spacing w:line="360" w:lineRule="auto"/>
              <w:jc w:val="center"/>
              <w:rPr>
                <w:rFonts w:ascii="仿宋" w:hAnsi="仿宋" w:eastAsia="仿宋"/>
                <w:sz w:val="20"/>
              </w:rPr>
            </w:pPr>
            <w:r>
              <w:rPr>
                <w:rFonts w:hint="eastAsia" w:ascii="仿宋" w:hAnsi="仿宋" w:eastAsia="仿宋"/>
                <w:sz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2760" w:type="dxa"/>
            <w:vAlign w:val="center"/>
          </w:tcPr>
          <w:p>
            <w:pPr>
              <w:jc w:val="center"/>
              <w:rPr>
                <w:rFonts w:ascii="仿宋" w:hAnsi="仿宋" w:eastAsia="仿宋"/>
                <w:sz w:val="20"/>
              </w:rPr>
            </w:pPr>
            <w:r>
              <w:rPr>
                <w:rFonts w:hint="eastAsia" w:ascii="仿宋" w:hAnsi="仿宋" w:eastAsia="仿宋"/>
                <w:sz w:val="20"/>
              </w:rPr>
              <w:t>具有独立承担民事责任的能力</w:t>
            </w:r>
          </w:p>
        </w:tc>
        <w:tc>
          <w:tcPr>
            <w:tcW w:w="12780" w:type="dxa"/>
            <w:vAlign w:val="center"/>
          </w:tcPr>
          <w:p>
            <w:pPr>
              <w:jc w:val="left"/>
              <w:rPr>
                <w:rFonts w:ascii="仿宋" w:hAnsi="仿宋" w:eastAsia="仿宋"/>
                <w:sz w:val="20"/>
              </w:rPr>
            </w:pPr>
            <w:r>
              <w:rPr>
                <w:rFonts w:hint="eastAsia" w:ascii="仿宋" w:hAnsi="仿宋" w:eastAsia="仿宋"/>
                <w:sz w:val="20"/>
              </w:rPr>
              <w:t>供应商必须是依照《中华人民共和国律师法》成立的律师事务所，持有有效的《律师事务所执业许可证》，在响应文件中提供《律师事务所执业许可证》复印件并加盖公章。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trPr>
        <w:tc>
          <w:tcPr>
            <w:tcW w:w="2760" w:type="dxa"/>
            <w:vAlign w:val="center"/>
          </w:tcPr>
          <w:p>
            <w:pPr>
              <w:jc w:val="center"/>
              <w:rPr>
                <w:rFonts w:ascii="仿宋" w:hAnsi="仿宋" w:eastAsia="仿宋"/>
                <w:sz w:val="20"/>
              </w:rPr>
            </w:pPr>
            <w:r>
              <w:rPr>
                <w:rFonts w:hint="eastAsia" w:ascii="仿宋" w:hAnsi="仿宋" w:eastAsia="仿宋"/>
                <w:sz w:val="20"/>
              </w:rPr>
              <w:t>有依法缴纳税收和社会保障资金的良好记录</w:t>
            </w:r>
          </w:p>
        </w:tc>
        <w:tc>
          <w:tcPr>
            <w:tcW w:w="12780" w:type="dxa"/>
            <w:vAlign w:val="center"/>
          </w:tcPr>
          <w:p>
            <w:pPr>
              <w:jc w:val="left"/>
              <w:rPr>
                <w:rFonts w:hint="eastAsia" w:ascii="仿宋" w:hAnsi="仿宋" w:eastAsia="仿宋"/>
                <w:sz w:val="20"/>
                <w:lang w:eastAsia="zh-CN"/>
              </w:rPr>
            </w:pPr>
            <w:r>
              <w:rPr>
                <w:rFonts w:hint="eastAsia" w:ascii="仿宋" w:hAnsi="仿宋" w:eastAsia="仿宋"/>
                <w:sz w:val="20"/>
              </w:rPr>
              <w:t>提供</w:t>
            </w:r>
            <w:r>
              <w:rPr>
                <w:rFonts w:hint="eastAsia" w:ascii="仿宋" w:hAnsi="仿宋" w:eastAsia="仿宋"/>
                <w:sz w:val="20"/>
                <w:lang w:val="en-US" w:eastAsia="zh-CN"/>
              </w:rPr>
              <w:t>2022</w:t>
            </w:r>
            <w:r>
              <w:rPr>
                <w:rFonts w:hint="eastAsia" w:ascii="仿宋" w:hAnsi="仿宋" w:eastAsia="仿宋"/>
                <w:sz w:val="20"/>
              </w:rPr>
              <w:t>年至评审当月内任意1个月依法缴纳税收和社会保障资金的相关材料。（如依法免税或不需要缴纳社会保障资金的， 提供相应证明材料）</w:t>
            </w:r>
            <w:r>
              <w:rPr>
                <w:rFonts w:hint="eastAsia" w:ascii="仿宋" w:hAnsi="仿宋" w:eastAsia="仿宋"/>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2760" w:type="dxa"/>
            <w:vAlign w:val="center"/>
          </w:tcPr>
          <w:p>
            <w:pPr>
              <w:jc w:val="center"/>
              <w:rPr>
                <w:rFonts w:ascii="仿宋" w:hAnsi="仿宋" w:eastAsia="仿宋"/>
                <w:sz w:val="20"/>
              </w:rPr>
            </w:pPr>
            <w:r>
              <w:rPr>
                <w:rFonts w:hint="eastAsia" w:ascii="仿宋" w:hAnsi="仿宋" w:eastAsia="仿宋"/>
                <w:sz w:val="20"/>
              </w:rPr>
              <w:t>具有良好的商业信誉和健全的财务会计制度</w:t>
            </w:r>
          </w:p>
        </w:tc>
        <w:tc>
          <w:tcPr>
            <w:tcW w:w="12780" w:type="dxa"/>
            <w:vAlign w:val="center"/>
          </w:tcPr>
          <w:p>
            <w:pPr>
              <w:jc w:val="left"/>
              <w:rPr>
                <w:rFonts w:ascii="仿宋" w:hAnsi="仿宋" w:eastAsia="仿宋"/>
                <w:sz w:val="20"/>
              </w:rPr>
            </w:pPr>
            <w:r>
              <w:rPr>
                <w:rFonts w:hint="eastAsia" w:ascii="仿宋" w:hAnsi="仿宋" w:eastAsia="仿宋"/>
                <w:sz w:val="20"/>
              </w:rPr>
              <w:t>供应商必须具有良好的商业信誉和健全的财务会计制度（提供提供2022年的财务报表</w:t>
            </w:r>
            <w:r>
              <w:rPr>
                <w:rFonts w:hint="eastAsia" w:ascii="仿宋" w:hAnsi="仿宋" w:eastAsia="仿宋"/>
                <w:sz w:val="20"/>
                <w:lang w:eastAsia="zh-CN"/>
              </w:rPr>
              <w:t>，</w:t>
            </w:r>
            <w:r>
              <w:rPr>
                <w:rFonts w:hint="eastAsia" w:ascii="仿宋" w:hAnsi="仿宋" w:eastAsia="仿宋"/>
                <w:sz w:val="20"/>
              </w:rPr>
              <w:t>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exact"/>
        </w:trPr>
        <w:tc>
          <w:tcPr>
            <w:tcW w:w="2760" w:type="dxa"/>
            <w:vAlign w:val="center"/>
          </w:tcPr>
          <w:p>
            <w:pPr>
              <w:jc w:val="center"/>
              <w:rPr>
                <w:rFonts w:ascii="仿宋" w:hAnsi="仿宋" w:eastAsia="仿宋"/>
                <w:sz w:val="20"/>
              </w:rPr>
            </w:pPr>
            <w:r>
              <w:rPr>
                <w:rFonts w:hint="eastAsia" w:ascii="仿宋" w:hAnsi="仿宋" w:eastAsia="仿宋"/>
                <w:sz w:val="20"/>
              </w:rPr>
              <w:t>参加采购活动前3年内，在经营活动中没有重大违法记录</w:t>
            </w:r>
          </w:p>
        </w:tc>
        <w:tc>
          <w:tcPr>
            <w:tcW w:w="12780" w:type="dxa"/>
            <w:vAlign w:val="center"/>
          </w:tcPr>
          <w:p>
            <w:pPr>
              <w:jc w:val="left"/>
              <w:rPr>
                <w:rFonts w:ascii="仿宋" w:hAnsi="仿宋" w:eastAsia="仿宋"/>
                <w:sz w:val="20"/>
              </w:rPr>
            </w:pPr>
            <w:r>
              <w:rPr>
                <w:rFonts w:ascii="仿宋" w:hAnsi="仿宋" w:eastAsia="仿宋"/>
                <w:color w:val="auto"/>
                <w:sz w:val="20"/>
              </w:rPr>
              <w:t>律师事务所近</w:t>
            </w:r>
            <w:r>
              <w:rPr>
                <w:rFonts w:hint="eastAsia" w:ascii="仿宋" w:hAnsi="仿宋" w:eastAsia="仿宋"/>
                <w:color w:val="auto"/>
                <w:sz w:val="20"/>
              </w:rPr>
              <w:t>3</w:t>
            </w:r>
            <w:r>
              <w:rPr>
                <w:rFonts w:ascii="仿宋" w:hAnsi="仿宋" w:eastAsia="仿宋"/>
                <w:color w:val="auto"/>
                <w:sz w:val="20"/>
              </w:rPr>
              <w:t>年来未受过司法行政部门的行政处罚或律师协会的行业处分，热忱服务，忠</w:t>
            </w:r>
            <w:r>
              <w:rPr>
                <w:rFonts w:ascii="仿宋" w:hAnsi="仿宋" w:eastAsia="仿宋"/>
                <w:sz w:val="20"/>
              </w:rPr>
              <w:t>于职守，严格履约，全力维护聘方的合法权益、社会形象、长远利益及经济利益。在重大医疗纠纷、行政诉讼案件、</w:t>
            </w:r>
            <w:r>
              <w:rPr>
                <w:rFonts w:hint="eastAsia" w:ascii="仿宋" w:hAnsi="仿宋" w:eastAsia="仿宋"/>
                <w:sz w:val="20"/>
              </w:rPr>
              <w:t>在网络上引起了一定社会反响，或对波及主体造成了巨大影响的一些事件</w:t>
            </w:r>
            <w:r>
              <w:rPr>
                <w:rFonts w:ascii="仿宋" w:hAnsi="仿宋" w:eastAsia="仿宋"/>
                <w:sz w:val="20"/>
              </w:rPr>
              <w:t>以及各种突发事件中，能站在聘方的立场考虑及处理问题并提供法律支持。</w:t>
            </w:r>
            <w:r>
              <w:rPr>
                <w:rFonts w:hint="eastAsia" w:ascii="仿宋" w:hAnsi="仿宋" w:eastAsia="仿宋"/>
                <w:sz w:val="20"/>
              </w:rPr>
              <w:t>（需提供相关资料或承诺函，加盖公章）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2760" w:type="dxa"/>
            <w:vAlign w:val="center"/>
          </w:tcPr>
          <w:p>
            <w:pPr>
              <w:jc w:val="center"/>
              <w:rPr>
                <w:rFonts w:ascii="仿宋" w:hAnsi="仿宋" w:eastAsia="仿宋"/>
                <w:sz w:val="20"/>
              </w:rPr>
            </w:pPr>
            <w:r>
              <w:rPr>
                <w:rFonts w:hint="eastAsia" w:ascii="仿宋" w:hAnsi="仿宋" w:eastAsia="仿宋"/>
                <w:sz w:val="20"/>
              </w:rPr>
              <w:t>信用记录、诚信情况</w:t>
            </w:r>
          </w:p>
        </w:tc>
        <w:tc>
          <w:tcPr>
            <w:tcW w:w="12780" w:type="dxa"/>
            <w:vAlign w:val="center"/>
          </w:tcPr>
          <w:p>
            <w:pPr>
              <w:jc w:val="left"/>
              <w:rPr>
                <w:rFonts w:ascii="仿宋" w:hAnsi="仿宋" w:eastAsia="仿宋"/>
                <w:sz w:val="20"/>
              </w:rPr>
            </w:pPr>
            <w:r>
              <w:rPr>
                <w:rFonts w:hint="eastAsia" w:ascii="仿宋" w:hAnsi="仿宋" w:eastAsia="仿宋"/>
                <w:sz w:val="20"/>
              </w:rPr>
              <w:t>响应供应商</w:t>
            </w:r>
            <w:r>
              <w:rPr>
                <w:rFonts w:ascii="仿宋" w:hAnsi="仿宋" w:eastAsia="仿宋"/>
                <w:sz w:val="20"/>
              </w:rPr>
              <w:t>未被列入失信被执行人、重大税收违法案件当事人名单及政府采购严重违法失信行为记录名单，</w:t>
            </w:r>
            <w:r>
              <w:rPr>
                <w:rFonts w:hint="eastAsia" w:ascii="仿宋" w:hAnsi="仿宋" w:eastAsia="仿宋"/>
                <w:sz w:val="20"/>
                <w:lang w:val="en-US" w:eastAsia="zh-CN"/>
              </w:rPr>
              <w:t>以</w:t>
            </w:r>
            <w:bookmarkStart w:id="0" w:name="_GoBack"/>
            <w:bookmarkEnd w:id="0"/>
            <w:r>
              <w:rPr>
                <w:rFonts w:ascii="仿宋" w:hAnsi="仿宋" w:eastAsia="仿宋"/>
                <w:sz w:val="20"/>
              </w:rPr>
              <w:t>“信用中国”“中国政府采购网”，相关信息以开标当日的查询结果为准。</w:t>
            </w:r>
            <w:r>
              <w:rPr>
                <w:rFonts w:hint="eastAsia" w:ascii="仿宋" w:hAnsi="仿宋" w:eastAsia="仿宋"/>
                <w:sz w:val="20"/>
              </w:rPr>
              <w:t>（需提供相关资料，加盖公章）</w:t>
            </w:r>
          </w:p>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exact"/>
        </w:trPr>
        <w:tc>
          <w:tcPr>
            <w:tcW w:w="2760" w:type="dxa"/>
            <w:vAlign w:val="center"/>
          </w:tcPr>
          <w:p>
            <w:pPr>
              <w:jc w:val="center"/>
              <w:rPr>
                <w:rFonts w:ascii="仿宋" w:hAnsi="仿宋" w:eastAsia="仿宋"/>
                <w:sz w:val="20"/>
              </w:rPr>
            </w:pPr>
            <w:r>
              <w:rPr>
                <w:rFonts w:hint="eastAsia" w:ascii="仿宋" w:hAnsi="仿宋" w:eastAsia="仿宋"/>
                <w:sz w:val="20"/>
              </w:rPr>
              <w:t>供应商必须符合法律、行政法规规定的其他条件</w:t>
            </w:r>
          </w:p>
        </w:tc>
        <w:tc>
          <w:tcPr>
            <w:tcW w:w="12780" w:type="dxa"/>
            <w:vAlign w:val="center"/>
          </w:tcPr>
          <w:p>
            <w:pPr>
              <w:rPr>
                <w:rFonts w:ascii="仿宋" w:hAnsi="仿宋" w:eastAsia="仿宋"/>
                <w:sz w:val="20"/>
              </w:rPr>
            </w:pPr>
            <w:r>
              <w:rPr>
                <w:rFonts w:hint="eastAsia" w:ascii="仿宋" w:hAnsi="仿宋" w:eastAsia="仿宋"/>
                <w:sz w:val="20"/>
              </w:rPr>
              <w:t>单位负责人为同一人或者存在直接控股、 管理关系的不同供应商，不得同时参加本采购项目（或采购包） 投标（响应）。实行备案制，律师事务所指派的具体人员未经院方同意不能随意更换。本项目不得转包、分包。（提供承诺书加盖公章）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exact"/>
        </w:trPr>
        <w:tc>
          <w:tcPr>
            <w:tcW w:w="2760" w:type="dxa"/>
            <w:vAlign w:val="center"/>
          </w:tcPr>
          <w:p>
            <w:pPr>
              <w:jc w:val="center"/>
              <w:rPr>
                <w:rFonts w:ascii="仿宋" w:hAnsi="仿宋" w:eastAsia="仿宋"/>
                <w:sz w:val="20"/>
              </w:rPr>
            </w:pPr>
            <w:r>
              <w:rPr>
                <w:rFonts w:hint="eastAsia" w:ascii="仿宋" w:hAnsi="仿宋" w:eastAsia="仿宋"/>
                <w:sz w:val="20"/>
              </w:rPr>
              <w:t>服务承诺</w:t>
            </w:r>
          </w:p>
        </w:tc>
        <w:tc>
          <w:tcPr>
            <w:tcW w:w="12780" w:type="dxa"/>
            <w:vAlign w:val="center"/>
          </w:tcPr>
          <w:p>
            <w:pPr>
              <w:rPr>
                <w:rFonts w:ascii="仿宋" w:hAnsi="仿宋" w:eastAsia="仿宋"/>
                <w:sz w:val="20"/>
              </w:rPr>
            </w:pPr>
            <w:r>
              <w:rPr>
                <w:rFonts w:hint="eastAsia" w:ascii="仿宋" w:hAnsi="仿宋" w:eastAsia="仿宋"/>
                <w:sz w:val="20"/>
              </w:rPr>
              <w:t>响应供应商需承诺：（1）与后续服务公司进行交接； （2）服务期满，后续服务公司未到位前仍按原合同服务承诺提供服务。</w:t>
            </w:r>
          </w:p>
          <w:p>
            <w:pPr>
              <w:pStyle w:val="12"/>
              <w:spacing w:line="240" w:lineRule="auto"/>
              <w:ind w:firstLine="0" w:firstLineChars="0"/>
              <w:rPr>
                <w:rFonts w:ascii="仿宋" w:hAnsi="仿宋" w:eastAsia="仿宋" w:cs="Times New Roman"/>
                <w:sz w:val="20"/>
              </w:rPr>
            </w:pPr>
            <w:r>
              <w:rPr>
                <w:rFonts w:hint="eastAsia" w:ascii="仿宋" w:hAnsi="仿宋" w:eastAsia="仿宋" w:cs="Times New Roman"/>
                <w:sz w:val="20"/>
              </w:rPr>
              <w:t>（提供承诺书（格式自拟）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540" w:type="dxa"/>
            <w:gridSpan w:val="2"/>
            <w:vAlign w:val="center"/>
          </w:tcPr>
          <w:p>
            <w:pPr>
              <w:jc w:val="center"/>
              <w:rPr>
                <w:rFonts w:ascii="仿宋" w:hAnsi="仿宋" w:eastAsia="仿宋"/>
                <w:sz w:val="20"/>
              </w:rPr>
            </w:pPr>
            <w:r>
              <w:rPr>
                <w:rFonts w:hint="eastAsia" w:ascii="仿宋" w:hAnsi="仿宋" w:eastAsia="仿宋"/>
                <w:sz w:val="20"/>
              </w:rPr>
              <w:t>结论</w:t>
            </w:r>
          </w:p>
        </w:tc>
      </w:tr>
    </w:tbl>
    <w:p>
      <w:pPr>
        <w:ind w:left="424" w:leftChars="202"/>
        <w:rPr>
          <w:rFonts w:ascii="仿宋" w:hAnsi="仿宋" w:eastAsia="仿宋"/>
          <w:sz w:val="20"/>
        </w:rPr>
      </w:pPr>
    </w:p>
    <w:p>
      <w:pPr>
        <w:rPr>
          <w:rFonts w:ascii="仿宋" w:hAnsi="仿宋" w:eastAsia="仿宋"/>
          <w:sz w:val="20"/>
        </w:rPr>
      </w:pPr>
      <w:r>
        <w:rPr>
          <w:rFonts w:hint="eastAsia" w:ascii="仿宋" w:hAnsi="仿宋" w:eastAsia="仿宋"/>
          <w:sz w:val="20"/>
        </w:rPr>
        <w:t>注：1．评审项目合格在相应列中标注“〇”，不合格则在相应列中标注“×”。</w:t>
      </w:r>
    </w:p>
    <w:p>
      <w:pPr>
        <w:numPr>
          <w:ilvl w:val="0"/>
          <w:numId w:val="1"/>
        </w:numPr>
        <w:ind w:firstLine="400" w:firstLineChars="200"/>
        <w:rPr>
          <w:rFonts w:ascii="仿宋" w:hAnsi="仿宋" w:eastAsia="仿宋"/>
          <w:sz w:val="20"/>
        </w:rPr>
      </w:pPr>
      <w:r>
        <w:rPr>
          <w:rFonts w:hint="eastAsia" w:ascii="仿宋" w:hAnsi="仿宋" w:eastAsia="仿宋"/>
          <w:sz w:val="20"/>
        </w:rPr>
        <w:t>评审项目全部合格方可视为通过符合性审查，在“结论”栏中填写“符合”，否则为“不符合”。</w:t>
      </w:r>
    </w:p>
    <w:p>
      <w:pPr>
        <w:ind w:firstLine="6960" w:firstLineChars="2900"/>
        <w:rPr>
          <w:rFonts w:ascii="仿宋" w:hAnsi="仿宋" w:eastAsia="仿宋"/>
          <w:sz w:val="24"/>
          <w:szCs w:val="36"/>
        </w:rPr>
      </w:pPr>
      <w:r>
        <w:rPr>
          <w:rFonts w:hint="eastAsia" w:ascii="仿宋" w:hAnsi="仿宋" w:eastAsia="仿宋"/>
          <w:sz w:val="24"/>
          <w:szCs w:val="36"/>
        </w:rPr>
        <w:t>商务技术评审表</w:t>
      </w:r>
    </w:p>
    <w:p>
      <w:pPr>
        <w:pStyle w:val="12"/>
        <w:ind w:firstLine="400"/>
      </w:pPr>
      <w:r>
        <w:rPr>
          <w:rFonts w:hint="eastAsia" w:ascii="仿宋" w:hAnsi="仿宋" w:eastAsia="仿宋" w:cs="Times New Roman"/>
          <w:sz w:val="20"/>
        </w:rPr>
        <w:t>项目名称：</w:t>
      </w:r>
      <w:r>
        <w:rPr>
          <w:rFonts w:hint="eastAsia" w:ascii="仿宋" w:hAnsi="仿宋" w:eastAsia="仿宋" w:cs="Times New Roman"/>
          <w:sz w:val="20"/>
          <w:lang w:val="en-US" w:eastAsia="zh-CN"/>
        </w:rPr>
        <w:t>中山市民众医院常年</w:t>
      </w:r>
      <w:r>
        <w:rPr>
          <w:rFonts w:hint="eastAsia" w:ascii="仿宋" w:hAnsi="仿宋" w:eastAsia="仿宋" w:cs="Times New Roman"/>
          <w:sz w:val="20"/>
        </w:rPr>
        <w:t>法律顾问</w:t>
      </w:r>
      <w:r>
        <w:rPr>
          <w:rFonts w:hint="eastAsia" w:ascii="仿宋" w:hAnsi="仿宋" w:eastAsia="仿宋" w:cs="Times New Roman"/>
          <w:sz w:val="20"/>
          <w:lang w:val="en-US" w:eastAsia="zh-CN"/>
        </w:rPr>
        <w:t>服务项目</w:t>
      </w:r>
      <w:r>
        <w:rPr>
          <w:rFonts w:hint="eastAsia" w:ascii="仿宋" w:hAnsi="仿宋" w:eastAsia="仿宋" w:cs="Times New Roman"/>
          <w:sz w:val="20"/>
        </w:rPr>
        <w:t xml:space="preserve">                                 </w:t>
      </w:r>
      <w:r>
        <w:rPr>
          <w:rFonts w:hint="eastAsia" w:ascii="宋体" w:hAnsi="宋体" w:eastAsia="宋体" w:cs="宋体"/>
          <w:sz w:val="24"/>
        </w:rPr>
        <w:t xml:space="preserve">    </w:t>
      </w:r>
    </w:p>
    <w:tbl>
      <w:tblPr>
        <w:tblStyle w:val="8"/>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377"/>
        <w:gridCol w:w="1178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7" w:type="dxa"/>
            <w:vAlign w:val="center"/>
          </w:tcPr>
          <w:p>
            <w:pPr>
              <w:pStyle w:val="7"/>
              <w:tabs>
                <w:tab w:val="clear" w:pos="4153"/>
                <w:tab w:val="clear" w:pos="8306"/>
              </w:tabs>
              <w:snapToGrid/>
              <w:jc w:val="center"/>
              <w:rPr>
                <w:rFonts w:ascii="仿宋" w:hAnsi="仿宋" w:eastAsia="仿宋"/>
                <w:b/>
                <w:bCs/>
                <w:color w:val="auto"/>
                <w:sz w:val="20"/>
                <w:szCs w:val="24"/>
              </w:rPr>
            </w:pPr>
            <w:r>
              <w:rPr>
                <w:rFonts w:hint="eastAsia" w:ascii="仿宋" w:hAnsi="仿宋" w:eastAsia="仿宋"/>
                <w:b/>
                <w:bCs/>
                <w:color w:val="auto"/>
                <w:sz w:val="20"/>
                <w:szCs w:val="24"/>
              </w:rPr>
              <w:t>序号</w:t>
            </w:r>
          </w:p>
        </w:tc>
        <w:tc>
          <w:tcPr>
            <w:tcW w:w="1377" w:type="dxa"/>
            <w:vAlign w:val="center"/>
          </w:tcPr>
          <w:p>
            <w:pPr>
              <w:pStyle w:val="7"/>
              <w:tabs>
                <w:tab w:val="clear" w:pos="4153"/>
                <w:tab w:val="clear" w:pos="8306"/>
              </w:tabs>
              <w:snapToGrid/>
              <w:jc w:val="center"/>
              <w:rPr>
                <w:rFonts w:ascii="仿宋" w:hAnsi="仿宋" w:eastAsia="仿宋"/>
                <w:b/>
                <w:bCs/>
                <w:color w:val="auto"/>
                <w:sz w:val="20"/>
                <w:szCs w:val="24"/>
              </w:rPr>
            </w:pPr>
            <w:r>
              <w:rPr>
                <w:rFonts w:hint="eastAsia" w:ascii="仿宋" w:hAnsi="仿宋" w:eastAsia="仿宋"/>
                <w:b/>
                <w:bCs/>
                <w:color w:val="auto"/>
                <w:sz w:val="20"/>
                <w:szCs w:val="24"/>
              </w:rPr>
              <w:t>评审因素</w:t>
            </w:r>
          </w:p>
        </w:tc>
        <w:tc>
          <w:tcPr>
            <w:tcW w:w="11782" w:type="dxa"/>
            <w:vAlign w:val="center"/>
          </w:tcPr>
          <w:p>
            <w:pPr>
              <w:pStyle w:val="7"/>
              <w:tabs>
                <w:tab w:val="clear" w:pos="4153"/>
                <w:tab w:val="clear" w:pos="8306"/>
              </w:tabs>
              <w:snapToGrid/>
              <w:jc w:val="center"/>
              <w:rPr>
                <w:rFonts w:ascii="仿宋" w:hAnsi="仿宋" w:eastAsia="仿宋"/>
                <w:b/>
                <w:bCs/>
                <w:color w:val="auto"/>
                <w:sz w:val="20"/>
                <w:szCs w:val="24"/>
              </w:rPr>
            </w:pPr>
            <w:r>
              <w:rPr>
                <w:rFonts w:hint="eastAsia" w:ascii="仿宋" w:hAnsi="仿宋" w:eastAsia="仿宋"/>
                <w:b/>
                <w:bCs/>
                <w:color w:val="auto"/>
                <w:sz w:val="20"/>
                <w:szCs w:val="24"/>
              </w:rPr>
              <w:t>评分细则</w:t>
            </w:r>
          </w:p>
        </w:tc>
        <w:tc>
          <w:tcPr>
            <w:tcW w:w="708" w:type="dxa"/>
            <w:vAlign w:val="center"/>
          </w:tcPr>
          <w:p>
            <w:pPr>
              <w:pStyle w:val="7"/>
              <w:tabs>
                <w:tab w:val="clear" w:pos="4153"/>
                <w:tab w:val="clear" w:pos="8306"/>
              </w:tabs>
              <w:snapToGrid/>
              <w:jc w:val="center"/>
              <w:rPr>
                <w:rFonts w:ascii="宋体" w:hAnsi="宋体" w:cs="宋体"/>
                <w:b/>
                <w:bCs/>
                <w:color w:val="auto"/>
                <w:sz w:val="22"/>
                <w:szCs w:val="22"/>
              </w:rPr>
            </w:pPr>
            <w:r>
              <w:rPr>
                <w:rFonts w:hint="eastAsia" w:ascii="仿宋" w:hAnsi="仿宋" w:eastAsia="仿宋"/>
                <w:b/>
                <w:bCs/>
                <w:color w:val="auto"/>
                <w:sz w:val="2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7" w:type="dxa"/>
            <w:vMerge w:val="restart"/>
            <w:vAlign w:val="center"/>
          </w:tcPr>
          <w:p>
            <w:pPr>
              <w:jc w:val="left"/>
              <w:rPr>
                <w:rFonts w:ascii="仿宋" w:hAnsi="仿宋" w:eastAsia="仿宋"/>
                <w:color w:val="auto"/>
                <w:sz w:val="20"/>
              </w:rPr>
            </w:pPr>
            <w:r>
              <w:rPr>
                <w:rFonts w:hint="eastAsia" w:ascii="仿宋" w:hAnsi="仿宋" w:eastAsia="仿宋"/>
                <w:color w:val="auto"/>
                <w:sz w:val="20"/>
              </w:rPr>
              <w:t>1、综合实力</w:t>
            </w:r>
            <w:r>
              <w:rPr>
                <w:rFonts w:hint="eastAsia" w:ascii="仿宋" w:hAnsi="仿宋" w:eastAsia="仿宋"/>
                <w:color w:val="auto"/>
                <w:sz w:val="20"/>
                <w:lang w:val="en-US" w:eastAsia="zh-CN"/>
              </w:rPr>
              <w:t>分60</w:t>
            </w:r>
            <w:r>
              <w:rPr>
                <w:rFonts w:hint="eastAsia" w:ascii="仿宋" w:hAnsi="仿宋" w:eastAsia="仿宋"/>
                <w:color w:val="auto"/>
                <w:sz w:val="20"/>
              </w:rPr>
              <w:t>分</w:t>
            </w: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律师事务所规模</w:t>
            </w:r>
          </w:p>
        </w:tc>
        <w:tc>
          <w:tcPr>
            <w:tcW w:w="11782" w:type="dxa"/>
            <w:vAlign w:val="center"/>
          </w:tcPr>
          <w:p>
            <w:pPr>
              <w:rPr>
                <w:rFonts w:ascii="仿宋" w:hAnsi="仿宋" w:eastAsia="仿宋"/>
                <w:color w:val="auto"/>
                <w:sz w:val="20"/>
              </w:rPr>
            </w:pPr>
            <w:r>
              <w:rPr>
                <w:rFonts w:hint="eastAsia" w:ascii="仿宋" w:hAnsi="仿宋" w:eastAsia="仿宋"/>
                <w:color w:val="auto"/>
                <w:sz w:val="20"/>
              </w:rPr>
              <w:t>根据响应供应商综合实力进行打分。</w:t>
            </w:r>
          </w:p>
          <w:p>
            <w:pPr>
              <w:rPr>
                <w:rFonts w:ascii="仿宋" w:hAnsi="仿宋" w:eastAsia="仿宋"/>
                <w:color w:val="auto"/>
                <w:sz w:val="20"/>
              </w:rPr>
            </w:pPr>
            <w:r>
              <w:rPr>
                <w:rFonts w:hint="eastAsia" w:ascii="仿宋" w:hAnsi="仿宋" w:eastAsia="仿宋"/>
                <w:color w:val="auto"/>
                <w:sz w:val="20"/>
              </w:rPr>
              <w:t>优：律师人数超过</w:t>
            </w:r>
            <w:r>
              <w:rPr>
                <w:rFonts w:hint="eastAsia" w:ascii="仿宋" w:hAnsi="仿宋" w:eastAsia="仿宋"/>
                <w:color w:val="auto"/>
                <w:sz w:val="20"/>
                <w:lang w:val="en-US" w:eastAsia="zh-CN"/>
              </w:rPr>
              <w:t>80</w:t>
            </w:r>
            <w:r>
              <w:rPr>
                <w:rFonts w:hint="eastAsia" w:ascii="仿宋" w:hAnsi="仿宋" w:eastAsia="仿宋"/>
                <w:color w:val="auto"/>
                <w:sz w:val="20"/>
              </w:rPr>
              <w:t>人，得</w:t>
            </w:r>
            <w:r>
              <w:rPr>
                <w:rFonts w:hint="eastAsia" w:ascii="仿宋" w:hAnsi="仿宋" w:eastAsia="仿宋"/>
                <w:color w:val="auto"/>
                <w:sz w:val="20"/>
                <w:lang w:val="en-US" w:eastAsia="zh-CN"/>
              </w:rPr>
              <w:t>20</w:t>
            </w:r>
            <w:r>
              <w:rPr>
                <w:rFonts w:hint="eastAsia" w:ascii="仿宋" w:hAnsi="仿宋" w:eastAsia="仿宋"/>
                <w:color w:val="auto"/>
                <w:sz w:val="20"/>
              </w:rPr>
              <w:t>分；良：律师人数少于</w:t>
            </w:r>
            <w:r>
              <w:rPr>
                <w:rFonts w:hint="eastAsia" w:ascii="仿宋" w:hAnsi="仿宋" w:eastAsia="仿宋"/>
                <w:color w:val="auto"/>
                <w:sz w:val="20"/>
                <w:lang w:val="en-US" w:eastAsia="zh-CN"/>
              </w:rPr>
              <w:t>80</w:t>
            </w:r>
            <w:r>
              <w:rPr>
                <w:rFonts w:hint="eastAsia" w:ascii="仿宋" w:hAnsi="仿宋" w:eastAsia="仿宋"/>
                <w:color w:val="auto"/>
                <w:sz w:val="20"/>
              </w:rPr>
              <w:t>人但超过</w:t>
            </w:r>
            <w:r>
              <w:rPr>
                <w:rFonts w:hint="eastAsia" w:ascii="仿宋" w:hAnsi="仿宋" w:eastAsia="仿宋"/>
                <w:color w:val="auto"/>
                <w:sz w:val="20"/>
                <w:lang w:val="en-US" w:eastAsia="zh-CN"/>
              </w:rPr>
              <w:t>50</w:t>
            </w:r>
            <w:r>
              <w:rPr>
                <w:rFonts w:hint="eastAsia" w:ascii="仿宋" w:hAnsi="仿宋" w:eastAsia="仿宋"/>
                <w:color w:val="auto"/>
                <w:sz w:val="20"/>
              </w:rPr>
              <w:t>人，得</w:t>
            </w:r>
            <w:r>
              <w:rPr>
                <w:rFonts w:hint="eastAsia" w:ascii="仿宋" w:hAnsi="仿宋" w:eastAsia="仿宋"/>
                <w:color w:val="auto"/>
                <w:sz w:val="20"/>
                <w:lang w:val="en-US" w:eastAsia="zh-CN"/>
              </w:rPr>
              <w:t>15</w:t>
            </w:r>
            <w:r>
              <w:rPr>
                <w:rFonts w:hint="eastAsia" w:ascii="仿宋" w:hAnsi="仿宋" w:eastAsia="仿宋"/>
                <w:color w:val="auto"/>
                <w:sz w:val="20"/>
              </w:rPr>
              <w:t>分；中：律师人数少于</w:t>
            </w:r>
            <w:r>
              <w:rPr>
                <w:rFonts w:hint="eastAsia" w:ascii="仿宋" w:hAnsi="仿宋" w:eastAsia="仿宋"/>
                <w:color w:val="auto"/>
                <w:sz w:val="20"/>
                <w:lang w:val="en-US" w:eastAsia="zh-CN"/>
              </w:rPr>
              <w:t>50</w:t>
            </w:r>
            <w:r>
              <w:rPr>
                <w:rFonts w:hint="eastAsia" w:ascii="仿宋" w:hAnsi="仿宋" w:eastAsia="仿宋"/>
                <w:color w:val="auto"/>
                <w:sz w:val="20"/>
              </w:rPr>
              <w:t>人但超过</w:t>
            </w:r>
            <w:r>
              <w:rPr>
                <w:rFonts w:hint="eastAsia" w:ascii="仿宋" w:hAnsi="仿宋" w:eastAsia="仿宋"/>
                <w:color w:val="auto"/>
                <w:sz w:val="20"/>
                <w:lang w:val="en-US" w:eastAsia="zh-CN"/>
              </w:rPr>
              <w:t>20</w:t>
            </w:r>
            <w:r>
              <w:rPr>
                <w:rFonts w:hint="eastAsia" w:ascii="仿宋" w:hAnsi="仿宋" w:eastAsia="仿宋"/>
                <w:color w:val="auto"/>
                <w:sz w:val="20"/>
              </w:rPr>
              <w:t>人</w:t>
            </w:r>
            <w:r>
              <w:rPr>
                <w:rFonts w:hint="eastAsia" w:ascii="仿宋" w:hAnsi="仿宋" w:eastAsia="仿宋"/>
                <w:color w:val="auto"/>
                <w:sz w:val="20"/>
                <w:lang w:eastAsia="zh-CN"/>
              </w:rPr>
              <w:t>，</w:t>
            </w:r>
            <w:r>
              <w:rPr>
                <w:rFonts w:hint="eastAsia" w:ascii="仿宋" w:hAnsi="仿宋" w:eastAsia="仿宋"/>
                <w:color w:val="auto"/>
                <w:sz w:val="20"/>
              </w:rPr>
              <w:t>得</w:t>
            </w:r>
            <w:r>
              <w:rPr>
                <w:rFonts w:hint="eastAsia" w:ascii="仿宋" w:hAnsi="仿宋" w:eastAsia="仿宋"/>
                <w:color w:val="auto"/>
                <w:sz w:val="20"/>
                <w:lang w:val="en-US" w:eastAsia="zh-CN"/>
              </w:rPr>
              <w:t>10</w:t>
            </w:r>
            <w:r>
              <w:rPr>
                <w:rFonts w:hint="eastAsia" w:ascii="仿宋" w:hAnsi="仿宋" w:eastAsia="仿宋"/>
                <w:color w:val="auto"/>
                <w:sz w:val="20"/>
              </w:rPr>
              <w:t>分；差：律师人数少于</w:t>
            </w:r>
            <w:r>
              <w:rPr>
                <w:rFonts w:hint="eastAsia" w:ascii="仿宋" w:hAnsi="仿宋" w:eastAsia="仿宋"/>
                <w:color w:val="auto"/>
                <w:sz w:val="20"/>
                <w:lang w:val="en-US" w:eastAsia="zh-CN"/>
              </w:rPr>
              <w:t>20</w:t>
            </w:r>
            <w:r>
              <w:rPr>
                <w:rFonts w:hint="eastAsia" w:ascii="仿宋" w:hAnsi="仿宋" w:eastAsia="仿宋"/>
                <w:color w:val="auto"/>
                <w:sz w:val="20"/>
              </w:rPr>
              <w:t>人，得</w:t>
            </w:r>
            <w:r>
              <w:rPr>
                <w:rFonts w:hint="eastAsia" w:ascii="仿宋" w:hAnsi="仿宋" w:eastAsia="仿宋"/>
                <w:color w:val="auto"/>
                <w:sz w:val="20"/>
                <w:lang w:val="en-US" w:eastAsia="zh-CN"/>
              </w:rPr>
              <w:t>5</w:t>
            </w:r>
            <w:r>
              <w:rPr>
                <w:rFonts w:hint="eastAsia" w:ascii="仿宋" w:hAnsi="仿宋" w:eastAsia="仿宋"/>
                <w:color w:val="auto"/>
                <w:sz w:val="20"/>
              </w:rPr>
              <w:t>分。（</w:t>
            </w:r>
            <w:r>
              <w:rPr>
                <w:rFonts w:hint="eastAsia" w:ascii="仿宋" w:hAnsi="仿宋" w:eastAsia="仿宋"/>
                <w:color w:val="auto"/>
                <w:sz w:val="20"/>
                <w:lang w:val="en-US" w:eastAsia="zh-CN"/>
              </w:rPr>
              <w:t>响应供应商</w:t>
            </w:r>
            <w:r>
              <w:rPr>
                <w:rFonts w:hint="eastAsia" w:ascii="仿宋" w:hAnsi="仿宋" w:eastAsia="仿宋"/>
                <w:color w:val="auto"/>
                <w:sz w:val="20"/>
              </w:rPr>
              <w:t>提供相关证明文件）</w:t>
            </w:r>
          </w:p>
        </w:tc>
        <w:tc>
          <w:tcPr>
            <w:tcW w:w="708" w:type="dxa"/>
            <w:vAlign w:val="center"/>
          </w:tcPr>
          <w:p>
            <w:pPr>
              <w:pStyle w:val="7"/>
              <w:tabs>
                <w:tab w:val="clear" w:pos="4153"/>
                <w:tab w:val="clear" w:pos="8306"/>
              </w:tabs>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67" w:type="dxa"/>
            <w:vMerge w:val="continue"/>
            <w:vAlign w:val="center"/>
          </w:tcPr>
          <w:p>
            <w:pPr>
              <w:rPr>
                <w:rFonts w:ascii="仿宋" w:hAnsi="仿宋" w:eastAsia="仿宋"/>
                <w:color w:val="auto"/>
                <w:sz w:val="20"/>
              </w:rPr>
            </w:pP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律师事务所声誉</w:t>
            </w:r>
          </w:p>
        </w:tc>
        <w:tc>
          <w:tcPr>
            <w:tcW w:w="11782" w:type="dxa"/>
            <w:vAlign w:val="center"/>
          </w:tcPr>
          <w:p>
            <w:pPr>
              <w:rPr>
                <w:rFonts w:hint="eastAsia" w:ascii="仿宋" w:hAnsi="仿宋" w:eastAsia="仿宋" w:cs="Times New Roman"/>
                <w:color w:val="auto"/>
                <w:sz w:val="20"/>
              </w:rPr>
            </w:pPr>
            <w:r>
              <w:rPr>
                <w:rFonts w:hint="eastAsia" w:ascii="仿宋" w:hAnsi="仿宋" w:eastAsia="仿宋" w:cs="Times New Roman"/>
                <w:color w:val="auto"/>
                <w:sz w:val="20"/>
                <w:lang w:val="en-US" w:eastAsia="zh-CN"/>
              </w:rPr>
              <w:t>响应</w:t>
            </w:r>
            <w:r>
              <w:rPr>
                <w:rFonts w:hint="eastAsia" w:ascii="仿宋" w:hAnsi="仿宋" w:eastAsia="仿宋" w:cs="Times New Roman"/>
                <w:color w:val="auto"/>
                <w:sz w:val="20"/>
              </w:rPr>
              <w:t>供应商</w:t>
            </w:r>
            <w:r>
              <w:rPr>
                <w:rFonts w:hint="eastAsia" w:ascii="仿宋" w:hAnsi="仿宋" w:eastAsia="仿宋" w:cs="Times New Roman"/>
                <w:color w:val="auto"/>
                <w:sz w:val="20"/>
                <w:lang w:val="en-US" w:eastAsia="zh-CN"/>
              </w:rPr>
              <w:t>2021年1月1日以来</w:t>
            </w:r>
            <w:r>
              <w:rPr>
                <w:rFonts w:hint="eastAsia" w:ascii="仿宋" w:hAnsi="仿宋" w:eastAsia="仿宋" w:cs="Times New Roman"/>
                <w:color w:val="auto"/>
                <w:sz w:val="20"/>
              </w:rPr>
              <w:t>获得的奖项：国家级的，每一项得</w:t>
            </w:r>
            <w:r>
              <w:rPr>
                <w:rFonts w:hint="eastAsia" w:ascii="仿宋" w:hAnsi="仿宋" w:eastAsia="仿宋" w:cs="Times New Roman"/>
                <w:color w:val="auto"/>
                <w:sz w:val="20"/>
                <w:lang w:val="en-US" w:eastAsia="zh-CN"/>
              </w:rPr>
              <w:t>6</w:t>
            </w:r>
            <w:r>
              <w:rPr>
                <w:rFonts w:hint="eastAsia" w:ascii="仿宋" w:hAnsi="仿宋" w:eastAsia="仿宋" w:cs="Times New Roman"/>
                <w:color w:val="auto"/>
                <w:sz w:val="20"/>
              </w:rPr>
              <w:t>分；省级的，每一项得</w:t>
            </w:r>
            <w:r>
              <w:rPr>
                <w:rFonts w:hint="eastAsia" w:ascii="仿宋" w:hAnsi="仿宋" w:eastAsia="仿宋" w:cs="Times New Roman"/>
                <w:color w:val="auto"/>
                <w:sz w:val="20"/>
                <w:lang w:val="en-US" w:eastAsia="zh-CN"/>
              </w:rPr>
              <w:t>4</w:t>
            </w:r>
            <w:r>
              <w:rPr>
                <w:rFonts w:hint="eastAsia" w:ascii="仿宋" w:hAnsi="仿宋" w:eastAsia="仿宋" w:cs="Times New Roman"/>
                <w:color w:val="auto"/>
                <w:sz w:val="20"/>
              </w:rPr>
              <w:t>分；市级的，每一项得</w:t>
            </w:r>
            <w:r>
              <w:rPr>
                <w:rFonts w:hint="eastAsia" w:ascii="仿宋" w:hAnsi="仿宋" w:eastAsia="仿宋" w:cs="Times New Roman"/>
                <w:color w:val="auto"/>
                <w:sz w:val="20"/>
                <w:lang w:val="en-US" w:eastAsia="zh-CN"/>
              </w:rPr>
              <w:t>1</w:t>
            </w:r>
            <w:r>
              <w:rPr>
                <w:rFonts w:hint="eastAsia" w:ascii="仿宋" w:hAnsi="仿宋" w:eastAsia="仿宋" w:cs="Times New Roman"/>
                <w:color w:val="auto"/>
                <w:sz w:val="20"/>
              </w:rPr>
              <w:t>分；</w:t>
            </w:r>
          </w:p>
          <w:p>
            <w:pPr>
              <w:rPr>
                <w:rFonts w:ascii="仿宋" w:hAnsi="仿宋" w:eastAsia="仿宋"/>
                <w:color w:val="auto"/>
                <w:sz w:val="20"/>
              </w:rPr>
            </w:pPr>
            <w:r>
              <w:rPr>
                <w:rFonts w:hint="eastAsia" w:ascii="仿宋" w:hAnsi="仿宋" w:eastAsia="仿宋" w:cs="Times New Roman"/>
                <w:color w:val="auto"/>
                <w:sz w:val="20"/>
              </w:rPr>
              <w:t>（提供</w:t>
            </w:r>
            <w:r>
              <w:rPr>
                <w:rFonts w:hint="eastAsia" w:ascii="仿宋" w:hAnsi="仿宋" w:eastAsia="仿宋" w:cs="Times New Roman"/>
                <w:color w:val="auto"/>
                <w:sz w:val="20"/>
                <w:lang w:eastAsia="zh-CN"/>
              </w:rPr>
              <w:t>供应商</w:t>
            </w:r>
            <w:r>
              <w:rPr>
                <w:rFonts w:hint="eastAsia" w:ascii="仿宋" w:hAnsi="仿宋" w:eastAsia="仿宋" w:cs="Times New Roman"/>
                <w:color w:val="auto"/>
                <w:sz w:val="20"/>
              </w:rPr>
              <w:t>获奖证书复印件）</w:t>
            </w:r>
          </w:p>
        </w:tc>
        <w:tc>
          <w:tcPr>
            <w:tcW w:w="708" w:type="dxa"/>
            <w:vAlign w:val="center"/>
          </w:tcPr>
          <w:p>
            <w:pPr>
              <w:pStyle w:val="7"/>
              <w:tabs>
                <w:tab w:val="clear" w:pos="4153"/>
                <w:tab w:val="clear" w:pos="8306"/>
              </w:tabs>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7" w:type="dxa"/>
            <w:vMerge w:val="continue"/>
            <w:vAlign w:val="center"/>
          </w:tcPr>
          <w:p>
            <w:pPr>
              <w:rPr>
                <w:rFonts w:ascii="仿宋" w:hAnsi="仿宋" w:eastAsia="仿宋"/>
                <w:color w:val="auto"/>
                <w:sz w:val="20"/>
              </w:rPr>
            </w:pP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项目负责人专业能力</w:t>
            </w:r>
          </w:p>
        </w:tc>
        <w:tc>
          <w:tcPr>
            <w:tcW w:w="11782" w:type="dxa"/>
            <w:vAlign w:val="center"/>
          </w:tcPr>
          <w:p>
            <w:pPr>
              <w:numPr>
                <w:ilvl w:val="0"/>
                <w:numId w:val="2"/>
              </w:numPr>
              <w:rPr>
                <w:rFonts w:hint="eastAsia" w:ascii="仿宋" w:hAnsi="仿宋" w:eastAsia="仿宋"/>
                <w:color w:val="auto"/>
                <w:sz w:val="20"/>
                <w:lang w:val="en-US" w:eastAsia="zh-CN"/>
              </w:rPr>
            </w:pPr>
            <w:r>
              <w:rPr>
                <w:rFonts w:hint="eastAsia" w:ascii="仿宋" w:hAnsi="仿宋" w:eastAsia="仿宋"/>
                <w:color w:val="auto"/>
                <w:sz w:val="20"/>
                <w:lang w:val="en-US" w:eastAsia="zh-CN"/>
              </w:rPr>
              <w:t>项目负责人专业能力：项目负责人具有医疗从业经验的得</w:t>
            </w:r>
            <w:r>
              <w:rPr>
                <w:rFonts w:hint="eastAsia" w:ascii="仿宋" w:hAnsi="仿宋" w:eastAsia="仿宋"/>
                <w:color w:val="auto"/>
                <w:sz w:val="20"/>
              </w:rPr>
              <w:t>5分；律师</w:t>
            </w:r>
            <w:r>
              <w:rPr>
                <w:rFonts w:hint="eastAsia" w:ascii="仿宋" w:hAnsi="仿宋" w:eastAsia="仿宋"/>
                <w:color w:val="auto"/>
                <w:sz w:val="20"/>
                <w:lang w:val="en-US" w:eastAsia="zh-CN"/>
              </w:rPr>
              <w:t>执业超过8年的得5</w:t>
            </w:r>
            <w:r>
              <w:rPr>
                <w:rFonts w:hint="eastAsia" w:ascii="仿宋" w:hAnsi="仿宋" w:eastAsia="仿宋"/>
                <w:color w:val="auto"/>
                <w:sz w:val="20"/>
              </w:rPr>
              <w:t>分；</w:t>
            </w:r>
            <w:r>
              <w:rPr>
                <w:rFonts w:hint="eastAsia" w:ascii="仿宋" w:hAnsi="仿宋" w:eastAsia="仿宋"/>
                <w:color w:val="auto"/>
                <w:sz w:val="20"/>
                <w:lang w:val="en-US" w:eastAsia="zh-CN"/>
              </w:rPr>
              <w:t>律师执业超过5年的得3分；律师执业超过3年的得1分；此项满分不超过8分</w:t>
            </w:r>
          </w:p>
          <w:p>
            <w:pPr>
              <w:rPr>
                <w:rFonts w:hint="default" w:ascii="仿宋" w:hAnsi="仿宋" w:eastAsia="仿宋" w:cs="Times New Roman"/>
                <w:color w:val="auto"/>
                <w:sz w:val="20"/>
                <w:lang w:val="en-US" w:eastAsia="zh-CN"/>
              </w:rPr>
            </w:pPr>
            <w:r>
              <w:rPr>
                <w:rFonts w:hint="eastAsia" w:ascii="仿宋" w:hAnsi="仿宋" w:eastAsia="仿宋" w:cs="Times New Roman"/>
                <w:color w:val="auto"/>
                <w:sz w:val="20"/>
                <w:lang w:val="en-US" w:eastAsia="zh-CN"/>
              </w:rPr>
              <w:t>2.项目负责人声誉：项目负责人2021年1月1日以来</w:t>
            </w:r>
            <w:r>
              <w:rPr>
                <w:rFonts w:hint="eastAsia" w:ascii="仿宋" w:hAnsi="仿宋" w:eastAsia="仿宋" w:cs="Times New Roman"/>
                <w:color w:val="auto"/>
                <w:sz w:val="20"/>
              </w:rPr>
              <w:t>获得的奖项：国家级的每一项得</w:t>
            </w:r>
            <w:r>
              <w:rPr>
                <w:rFonts w:hint="eastAsia" w:ascii="仿宋" w:hAnsi="仿宋" w:eastAsia="仿宋" w:cs="Times New Roman"/>
                <w:color w:val="auto"/>
                <w:sz w:val="20"/>
                <w:lang w:val="en-US" w:eastAsia="zh-CN"/>
              </w:rPr>
              <w:t>4</w:t>
            </w:r>
            <w:r>
              <w:rPr>
                <w:rFonts w:hint="eastAsia" w:ascii="仿宋" w:hAnsi="仿宋" w:eastAsia="仿宋" w:cs="Times New Roman"/>
                <w:color w:val="auto"/>
                <w:sz w:val="20"/>
              </w:rPr>
              <w:t>分；省级的每一项得</w:t>
            </w:r>
            <w:r>
              <w:rPr>
                <w:rFonts w:hint="eastAsia" w:ascii="仿宋" w:hAnsi="仿宋" w:eastAsia="仿宋" w:cs="Times New Roman"/>
                <w:color w:val="auto"/>
                <w:sz w:val="20"/>
                <w:lang w:val="en-US" w:eastAsia="zh-CN"/>
              </w:rPr>
              <w:t>3</w:t>
            </w:r>
            <w:r>
              <w:rPr>
                <w:rFonts w:hint="eastAsia" w:ascii="仿宋" w:hAnsi="仿宋" w:eastAsia="仿宋" w:cs="Times New Roman"/>
                <w:color w:val="auto"/>
                <w:sz w:val="20"/>
              </w:rPr>
              <w:t>分；市级的每一项得</w:t>
            </w:r>
            <w:r>
              <w:rPr>
                <w:rFonts w:hint="eastAsia" w:ascii="仿宋" w:hAnsi="仿宋" w:eastAsia="仿宋" w:cs="Times New Roman"/>
                <w:color w:val="auto"/>
                <w:sz w:val="20"/>
                <w:lang w:val="en-US" w:eastAsia="zh-CN"/>
              </w:rPr>
              <w:t>2</w:t>
            </w:r>
            <w:r>
              <w:rPr>
                <w:rFonts w:hint="eastAsia" w:ascii="仿宋" w:hAnsi="仿宋" w:eastAsia="仿宋" w:cs="Times New Roman"/>
                <w:color w:val="auto"/>
                <w:sz w:val="20"/>
              </w:rPr>
              <w:t>分；</w:t>
            </w:r>
            <w:r>
              <w:rPr>
                <w:rFonts w:hint="eastAsia" w:ascii="仿宋" w:hAnsi="仿宋" w:eastAsia="仿宋" w:cs="Times New Roman"/>
                <w:color w:val="auto"/>
                <w:sz w:val="20"/>
                <w:lang w:val="en-US" w:eastAsia="zh-CN"/>
              </w:rPr>
              <w:t>此项满分不超过7分；</w:t>
            </w:r>
          </w:p>
          <w:p>
            <w:pPr>
              <w:rPr>
                <w:rFonts w:ascii="仿宋" w:hAnsi="仿宋" w:eastAsia="仿宋"/>
                <w:color w:val="auto"/>
                <w:sz w:val="20"/>
              </w:rPr>
            </w:pPr>
            <w:r>
              <w:rPr>
                <w:rFonts w:hint="eastAsia" w:ascii="仿宋" w:hAnsi="仿宋" w:eastAsia="仿宋"/>
                <w:color w:val="auto"/>
                <w:sz w:val="20"/>
                <w:lang w:eastAsia="zh-CN"/>
              </w:rPr>
              <w:t>（</w:t>
            </w:r>
            <w:r>
              <w:rPr>
                <w:rFonts w:hint="eastAsia" w:ascii="仿宋" w:hAnsi="仿宋" w:eastAsia="仿宋"/>
                <w:color w:val="auto"/>
                <w:sz w:val="20"/>
                <w:lang w:val="en-US" w:eastAsia="zh-CN"/>
              </w:rPr>
              <w:t>提供项目负责人的相关执业证书或资格证书、从业证明、获奖证书</w:t>
            </w:r>
            <w:r>
              <w:rPr>
                <w:rFonts w:hint="eastAsia" w:ascii="仿宋" w:hAnsi="仿宋" w:eastAsia="仿宋"/>
                <w:color w:val="auto"/>
                <w:sz w:val="20"/>
                <w:lang w:eastAsia="zh-CN"/>
              </w:rPr>
              <w:t>）</w:t>
            </w:r>
          </w:p>
        </w:tc>
        <w:tc>
          <w:tcPr>
            <w:tcW w:w="708" w:type="dxa"/>
            <w:vAlign w:val="center"/>
          </w:tcPr>
          <w:p>
            <w:pPr>
              <w:pStyle w:val="7"/>
              <w:tabs>
                <w:tab w:val="clear" w:pos="4153"/>
                <w:tab w:val="clear" w:pos="8306"/>
              </w:tabs>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67" w:type="dxa"/>
            <w:vMerge w:val="continue"/>
            <w:vAlign w:val="center"/>
          </w:tcPr>
          <w:p>
            <w:pPr>
              <w:rPr>
                <w:rFonts w:ascii="仿宋" w:hAnsi="仿宋" w:eastAsia="仿宋"/>
                <w:color w:val="auto"/>
                <w:sz w:val="20"/>
              </w:rPr>
            </w:pPr>
          </w:p>
        </w:tc>
        <w:tc>
          <w:tcPr>
            <w:tcW w:w="1377" w:type="dxa"/>
            <w:vAlign w:val="center"/>
          </w:tcPr>
          <w:p>
            <w:pPr>
              <w:rPr>
                <w:rFonts w:ascii="仿宋" w:hAnsi="仿宋" w:eastAsia="仿宋"/>
                <w:color w:val="auto"/>
                <w:sz w:val="20"/>
              </w:rPr>
            </w:pPr>
            <w:r>
              <w:rPr>
                <w:rFonts w:hint="eastAsia" w:ascii="仿宋" w:hAnsi="仿宋" w:eastAsia="仿宋"/>
                <w:color w:val="auto"/>
                <w:sz w:val="20"/>
              </w:rPr>
              <w:t>同类项目业绩</w:t>
            </w:r>
          </w:p>
        </w:tc>
        <w:tc>
          <w:tcPr>
            <w:tcW w:w="11782" w:type="dxa"/>
            <w:vAlign w:val="center"/>
          </w:tcPr>
          <w:p>
            <w:pPr>
              <w:rPr>
                <w:rFonts w:hint="eastAsia" w:ascii="仿宋" w:hAnsi="仿宋" w:eastAsia="仿宋"/>
                <w:color w:val="auto"/>
                <w:sz w:val="20"/>
                <w:lang w:eastAsia="zh-CN"/>
              </w:rPr>
            </w:pPr>
            <w:r>
              <w:rPr>
                <w:rFonts w:hint="eastAsia" w:ascii="仿宋" w:hAnsi="仿宋" w:eastAsia="仿宋"/>
                <w:color w:val="auto"/>
                <w:sz w:val="20"/>
              </w:rPr>
              <w:t>20</w:t>
            </w:r>
            <w:r>
              <w:rPr>
                <w:rFonts w:hint="eastAsia" w:ascii="仿宋" w:hAnsi="仿宋" w:eastAsia="仿宋"/>
                <w:color w:val="auto"/>
                <w:sz w:val="20"/>
                <w:lang w:val="en-US" w:eastAsia="zh-CN"/>
              </w:rPr>
              <w:t>21</w:t>
            </w:r>
            <w:r>
              <w:rPr>
                <w:rFonts w:hint="eastAsia" w:ascii="仿宋" w:hAnsi="仿宋" w:eastAsia="仿宋"/>
                <w:color w:val="auto"/>
                <w:sz w:val="20"/>
              </w:rPr>
              <w:t>年1月1日以来承担过的同类项目法律服务项目</w:t>
            </w:r>
            <w:r>
              <w:rPr>
                <w:rFonts w:hint="eastAsia" w:ascii="仿宋" w:hAnsi="仿宋" w:eastAsia="仿宋"/>
                <w:color w:val="auto"/>
                <w:sz w:val="20"/>
                <w:lang w:eastAsia="zh-CN"/>
              </w:rPr>
              <w:t>：</w:t>
            </w:r>
          </w:p>
          <w:p>
            <w:pPr>
              <w:rPr>
                <w:rFonts w:hint="eastAsia" w:ascii="仿宋" w:hAnsi="仿宋" w:eastAsia="仿宋"/>
                <w:color w:val="auto"/>
                <w:sz w:val="20"/>
              </w:rPr>
            </w:pPr>
            <w:r>
              <w:rPr>
                <w:rFonts w:hint="eastAsia" w:ascii="仿宋" w:hAnsi="仿宋" w:eastAsia="仿宋"/>
                <w:color w:val="auto"/>
                <w:sz w:val="20"/>
                <w:lang w:val="en-US" w:eastAsia="zh-CN"/>
              </w:rPr>
              <w:t>为三级以上（含三级）医疗机构提供法律顾问服务的，每一项得5分，最高10分</w:t>
            </w:r>
            <w:r>
              <w:rPr>
                <w:rFonts w:hint="eastAsia" w:ascii="仿宋" w:hAnsi="仿宋" w:eastAsia="仿宋"/>
                <w:color w:val="auto"/>
                <w:sz w:val="20"/>
              </w:rPr>
              <w:t>；</w:t>
            </w:r>
          </w:p>
          <w:p>
            <w:pPr>
              <w:rPr>
                <w:rFonts w:hint="eastAsia" w:ascii="仿宋" w:hAnsi="仿宋" w:eastAsia="仿宋"/>
                <w:color w:val="auto"/>
                <w:sz w:val="20"/>
              </w:rPr>
            </w:pPr>
            <w:r>
              <w:rPr>
                <w:rFonts w:hint="eastAsia" w:ascii="仿宋" w:hAnsi="仿宋" w:eastAsia="仿宋"/>
                <w:color w:val="auto"/>
                <w:sz w:val="20"/>
                <w:lang w:val="en-US" w:eastAsia="zh-CN"/>
              </w:rPr>
              <w:t>为二级以上（含三级）医疗机构提供法律顾问服务的，每一项得3分，最高6分</w:t>
            </w:r>
            <w:r>
              <w:rPr>
                <w:rFonts w:hint="eastAsia" w:ascii="仿宋" w:hAnsi="仿宋" w:eastAsia="仿宋"/>
                <w:color w:val="auto"/>
                <w:sz w:val="20"/>
              </w:rPr>
              <w:t>；</w:t>
            </w:r>
          </w:p>
          <w:p>
            <w:pPr>
              <w:rPr>
                <w:rFonts w:ascii="仿宋" w:hAnsi="仿宋" w:eastAsia="仿宋"/>
                <w:color w:val="auto"/>
                <w:sz w:val="20"/>
              </w:rPr>
            </w:pPr>
            <w:r>
              <w:rPr>
                <w:rFonts w:hint="eastAsia" w:ascii="仿宋" w:hAnsi="仿宋" w:eastAsia="仿宋"/>
                <w:color w:val="auto"/>
                <w:sz w:val="20"/>
              </w:rPr>
              <w:t>（</w:t>
            </w:r>
            <w:r>
              <w:rPr>
                <w:rFonts w:hint="eastAsia" w:ascii="仿宋" w:hAnsi="仿宋" w:eastAsia="仿宋"/>
                <w:color w:val="auto"/>
                <w:sz w:val="20"/>
                <w:lang w:val="en-US" w:eastAsia="zh-CN"/>
              </w:rPr>
              <w:t>响应供应商</w:t>
            </w:r>
            <w:r>
              <w:rPr>
                <w:rFonts w:hint="eastAsia" w:ascii="仿宋" w:hAnsi="仿宋" w:eastAsia="仿宋"/>
                <w:color w:val="auto"/>
                <w:sz w:val="20"/>
              </w:rPr>
              <w:t>提供</w:t>
            </w:r>
            <w:r>
              <w:rPr>
                <w:rFonts w:hint="eastAsia" w:ascii="仿宋" w:hAnsi="仿宋" w:eastAsia="仿宋"/>
                <w:color w:val="auto"/>
                <w:sz w:val="20"/>
                <w:lang w:val="en-US" w:eastAsia="zh-CN"/>
              </w:rPr>
              <w:t>法律服务</w:t>
            </w:r>
            <w:r>
              <w:rPr>
                <w:rFonts w:hint="eastAsia" w:ascii="仿宋" w:hAnsi="仿宋" w:eastAsia="仿宋"/>
                <w:color w:val="auto"/>
                <w:sz w:val="20"/>
              </w:rPr>
              <w:t>合同关键页的复印件）</w:t>
            </w:r>
          </w:p>
        </w:tc>
        <w:tc>
          <w:tcPr>
            <w:tcW w:w="708" w:type="dxa"/>
            <w:vAlign w:val="center"/>
          </w:tcPr>
          <w:p>
            <w:pPr>
              <w:pStyle w:val="7"/>
              <w:tabs>
                <w:tab w:val="clear" w:pos="4153"/>
                <w:tab w:val="clear" w:pos="8306"/>
              </w:tabs>
              <w:snapToGrid/>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067" w:type="dxa"/>
            <w:vAlign w:val="center"/>
          </w:tcPr>
          <w:p>
            <w:pPr>
              <w:jc w:val="left"/>
              <w:rPr>
                <w:rFonts w:hint="default" w:ascii="仿宋" w:hAnsi="仿宋" w:eastAsia="仿宋"/>
                <w:color w:val="auto"/>
                <w:sz w:val="20"/>
                <w:lang w:val="en-US" w:eastAsia="zh-CN"/>
              </w:rPr>
            </w:pPr>
            <w:r>
              <w:rPr>
                <w:rFonts w:hint="eastAsia" w:ascii="仿宋" w:hAnsi="仿宋" w:eastAsia="仿宋"/>
                <w:color w:val="auto"/>
                <w:sz w:val="20"/>
                <w:lang w:val="en-US" w:eastAsia="zh-CN"/>
              </w:rPr>
              <w:t>2、技术分20分</w:t>
            </w: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法律顾问服务</w:t>
            </w:r>
            <w:r>
              <w:rPr>
                <w:rFonts w:hint="eastAsia" w:ascii="仿宋" w:hAnsi="仿宋" w:eastAsia="仿宋"/>
                <w:color w:val="auto"/>
                <w:sz w:val="20"/>
              </w:rPr>
              <w:t>方案</w:t>
            </w:r>
          </w:p>
        </w:tc>
        <w:tc>
          <w:tcPr>
            <w:tcW w:w="11782" w:type="dxa"/>
            <w:vAlign w:val="center"/>
          </w:tcPr>
          <w:p>
            <w:pPr>
              <w:rPr>
                <w:rFonts w:ascii="仿宋" w:hAnsi="仿宋" w:eastAsia="仿宋"/>
                <w:color w:val="auto"/>
                <w:sz w:val="20"/>
              </w:rPr>
            </w:pPr>
            <w:r>
              <w:rPr>
                <w:rFonts w:hint="eastAsia" w:ascii="仿宋" w:hAnsi="仿宋" w:eastAsia="仿宋"/>
                <w:color w:val="auto"/>
                <w:sz w:val="20"/>
              </w:rPr>
              <w:t>根据响应供应商提供的方案进行评审，内容包括但不限于以下内容：</w:t>
            </w:r>
          </w:p>
          <w:p>
            <w:pPr>
              <w:rPr>
                <w:rFonts w:hint="eastAsia" w:ascii="仿宋" w:hAnsi="仿宋" w:eastAsia="仿宋" w:cs="Times New Roman"/>
                <w:color w:val="auto"/>
                <w:sz w:val="20"/>
              </w:rPr>
            </w:pPr>
            <w:r>
              <w:rPr>
                <w:rFonts w:hint="eastAsia" w:ascii="仿宋" w:hAnsi="仿宋" w:eastAsia="仿宋" w:cs="Times New Roman"/>
                <w:color w:val="auto"/>
                <w:sz w:val="20"/>
              </w:rPr>
              <w:t>供应商对本项目提供的服务内容、服务流程、管理服务架构、方法等方案是否合理、可行、适用、易于实施等方面进行评审：</w:t>
            </w:r>
          </w:p>
          <w:p>
            <w:pPr>
              <w:rPr>
                <w:rFonts w:hint="eastAsia" w:ascii="仿宋" w:hAnsi="仿宋" w:eastAsia="仿宋" w:cs="Times New Roman"/>
                <w:color w:val="auto"/>
                <w:sz w:val="20"/>
              </w:rPr>
            </w:pPr>
            <w:r>
              <w:rPr>
                <w:rFonts w:hint="eastAsia" w:ascii="仿宋" w:hAnsi="仿宋" w:eastAsia="仿宋" w:cs="Times New Roman"/>
                <w:color w:val="auto"/>
                <w:sz w:val="20"/>
              </w:rPr>
              <w:t>1.方案完整合理、可行性强，完全满足</w:t>
            </w:r>
            <w:r>
              <w:rPr>
                <w:rFonts w:hint="eastAsia" w:ascii="仿宋" w:hAnsi="仿宋" w:eastAsia="仿宋" w:cs="Times New Roman"/>
                <w:color w:val="auto"/>
                <w:sz w:val="20"/>
                <w:lang w:val="en-US" w:eastAsia="zh-CN"/>
              </w:rPr>
              <w:t>采购人</w:t>
            </w:r>
            <w:r>
              <w:rPr>
                <w:rFonts w:hint="eastAsia" w:ascii="仿宋" w:hAnsi="仿宋" w:eastAsia="仿宋" w:cs="Times New Roman"/>
                <w:color w:val="auto"/>
                <w:sz w:val="20"/>
              </w:rPr>
              <w:t>要求（</w:t>
            </w:r>
            <w:r>
              <w:rPr>
                <w:rFonts w:hint="eastAsia" w:ascii="仿宋" w:hAnsi="仿宋" w:eastAsia="仿宋" w:cs="Times New Roman"/>
                <w:color w:val="auto"/>
                <w:sz w:val="20"/>
                <w:lang w:val="en-US" w:eastAsia="zh-CN"/>
              </w:rPr>
              <w:t>20</w:t>
            </w:r>
            <w:r>
              <w:rPr>
                <w:rFonts w:hint="eastAsia" w:ascii="仿宋" w:hAnsi="仿宋" w:eastAsia="仿宋" w:cs="Times New Roman"/>
                <w:color w:val="auto"/>
                <w:sz w:val="20"/>
              </w:rPr>
              <w:t>分）；</w:t>
            </w:r>
          </w:p>
          <w:p>
            <w:pPr>
              <w:rPr>
                <w:rFonts w:hint="eastAsia" w:ascii="仿宋" w:hAnsi="仿宋" w:eastAsia="仿宋" w:cs="Times New Roman"/>
                <w:color w:val="auto"/>
                <w:sz w:val="20"/>
              </w:rPr>
            </w:pPr>
            <w:r>
              <w:rPr>
                <w:rFonts w:hint="eastAsia" w:ascii="仿宋" w:hAnsi="仿宋" w:eastAsia="仿宋" w:cs="Times New Roman"/>
                <w:color w:val="auto"/>
                <w:sz w:val="20"/>
              </w:rPr>
              <w:t>2.方案完整、可行性一般，</w:t>
            </w:r>
            <w:r>
              <w:rPr>
                <w:rFonts w:hint="eastAsia" w:ascii="仿宋" w:hAnsi="仿宋" w:eastAsia="仿宋" w:cs="Times New Roman"/>
                <w:color w:val="auto"/>
                <w:sz w:val="20"/>
                <w:lang w:val="en-US" w:eastAsia="zh-CN"/>
              </w:rPr>
              <w:t>符合采购人</w:t>
            </w:r>
            <w:r>
              <w:rPr>
                <w:rFonts w:hint="eastAsia" w:ascii="仿宋" w:hAnsi="仿宋" w:eastAsia="仿宋" w:cs="Times New Roman"/>
                <w:color w:val="auto"/>
                <w:sz w:val="20"/>
              </w:rPr>
              <w:t>要求（</w:t>
            </w:r>
            <w:r>
              <w:rPr>
                <w:rFonts w:hint="eastAsia" w:ascii="仿宋" w:hAnsi="仿宋" w:eastAsia="仿宋" w:cs="Times New Roman"/>
                <w:color w:val="auto"/>
                <w:sz w:val="20"/>
                <w:lang w:val="en-US" w:eastAsia="zh-CN"/>
              </w:rPr>
              <w:t>15</w:t>
            </w:r>
            <w:r>
              <w:rPr>
                <w:rFonts w:hint="eastAsia" w:ascii="仿宋" w:hAnsi="仿宋" w:eastAsia="仿宋" w:cs="Times New Roman"/>
                <w:color w:val="auto"/>
                <w:sz w:val="20"/>
              </w:rPr>
              <w:t>分）；</w:t>
            </w:r>
          </w:p>
          <w:p>
            <w:pPr>
              <w:rPr>
                <w:rFonts w:hint="eastAsia" w:ascii="仿宋" w:hAnsi="仿宋" w:eastAsia="仿宋" w:cs="Times New Roman"/>
                <w:color w:val="auto"/>
                <w:sz w:val="20"/>
              </w:rPr>
            </w:pPr>
            <w:r>
              <w:rPr>
                <w:rFonts w:hint="eastAsia" w:ascii="仿宋" w:hAnsi="仿宋" w:eastAsia="仿宋" w:cs="Times New Roman"/>
                <w:color w:val="auto"/>
                <w:sz w:val="20"/>
              </w:rPr>
              <w:t>3.方案基本完整、可行性较差，基本符合</w:t>
            </w:r>
            <w:r>
              <w:rPr>
                <w:rFonts w:hint="eastAsia" w:ascii="仿宋" w:hAnsi="仿宋" w:eastAsia="仿宋" w:cs="Times New Roman"/>
                <w:color w:val="auto"/>
                <w:sz w:val="20"/>
                <w:lang w:val="en-US" w:eastAsia="zh-CN"/>
              </w:rPr>
              <w:t>采购人</w:t>
            </w:r>
            <w:r>
              <w:rPr>
                <w:rFonts w:hint="eastAsia" w:ascii="仿宋" w:hAnsi="仿宋" w:eastAsia="仿宋" w:cs="Times New Roman"/>
                <w:color w:val="auto"/>
                <w:sz w:val="20"/>
              </w:rPr>
              <w:t>要求（8分）；</w:t>
            </w:r>
          </w:p>
          <w:p>
            <w:pPr>
              <w:rPr>
                <w:rFonts w:hint="eastAsia" w:ascii="仿宋" w:hAnsi="仿宋" w:eastAsia="仿宋" w:cs="Times New Roman"/>
                <w:color w:val="auto"/>
                <w:sz w:val="20"/>
              </w:rPr>
            </w:pPr>
            <w:r>
              <w:rPr>
                <w:rFonts w:hint="eastAsia" w:ascii="仿宋" w:hAnsi="仿宋" w:eastAsia="仿宋" w:cs="Times New Roman"/>
                <w:color w:val="auto"/>
                <w:sz w:val="20"/>
              </w:rPr>
              <w:t>4.方案不够完整、可行性差，不够符合</w:t>
            </w:r>
            <w:r>
              <w:rPr>
                <w:rFonts w:hint="eastAsia" w:ascii="仿宋" w:hAnsi="仿宋" w:eastAsia="仿宋" w:cs="Times New Roman"/>
                <w:color w:val="auto"/>
                <w:sz w:val="20"/>
                <w:lang w:val="en-US" w:eastAsia="zh-CN"/>
              </w:rPr>
              <w:t>采购人</w:t>
            </w:r>
            <w:r>
              <w:rPr>
                <w:rFonts w:hint="eastAsia" w:ascii="仿宋" w:hAnsi="仿宋" w:eastAsia="仿宋" w:cs="Times New Roman"/>
                <w:color w:val="auto"/>
                <w:sz w:val="20"/>
              </w:rPr>
              <w:t>要求（4分）；</w:t>
            </w:r>
          </w:p>
          <w:p>
            <w:pPr>
              <w:rPr>
                <w:rFonts w:hint="eastAsia" w:ascii="仿宋" w:hAnsi="仿宋" w:eastAsia="仿宋" w:cs="Times New Roman"/>
                <w:color w:val="auto"/>
                <w:sz w:val="20"/>
              </w:rPr>
            </w:pPr>
            <w:r>
              <w:rPr>
                <w:rFonts w:hint="eastAsia" w:ascii="仿宋" w:hAnsi="仿宋" w:eastAsia="仿宋" w:cs="Times New Roman"/>
                <w:color w:val="auto"/>
                <w:sz w:val="20"/>
              </w:rPr>
              <w:t>5.未提供对应方案不得分。</w:t>
            </w:r>
          </w:p>
          <w:p>
            <w:pPr>
              <w:rPr>
                <w:rFonts w:hint="eastAsia" w:ascii="仿宋" w:hAnsi="仿宋" w:eastAsia="仿宋"/>
                <w:color w:val="auto"/>
                <w:sz w:val="20"/>
              </w:rPr>
            </w:pPr>
            <w:r>
              <w:rPr>
                <w:rFonts w:hint="eastAsia" w:ascii="仿宋" w:hAnsi="仿宋" w:eastAsia="仿宋" w:cs="Times New Roman"/>
                <w:color w:val="auto"/>
                <w:sz w:val="20"/>
              </w:rPr>
              <w:t>本项最高得</w:t>
            </w:r>
            <w:r>
              <w:rPr>
                <w:rFonts w:hint="eastAsia" w:ascii="仿宋" w:hAnsi="仿宋" w:eastAsia="仿宋" w:cs="Times New Roman"/>
                <w:color w:val="auto"/>
                <w:sz w:val="20"/>
                <w:lang w:val="en-US" w:eastAsia="zh-CN"/>
              </w:rPr>
              <w:t>20</w:t>
            </w:r>
            <w:r>
              <w:rPr>
                <w:rFonts w:hint="eastAsia" w:ascii="仿宋" w:hAnsi="仿宋" w:eastAsia="仿宋" w:cs="Times New Roman"/>
                <w:color w:val="auto"/>
                <w:sz w:val="20"/>
              </w:rPr>
              <w:t>分，未按</w:t>
            </w:r>
            <w:r>
              <w:rPr>
                <w:rFonts w:hint="eastAsia" w:ascii="仿宋" w:hAnsi="仿宋" w:eastAsia="仿宋"/>
                <w:color w:val="auto"/>
                <w:sz w:val="20"/>
              </w:rPr>
              <w:t>要求提供或提供不清晰导致评审无法判别的不得分。</w:t>
            </w:r>
          </w:p>
        </w:tc>
        <w:tc>
          <w:tcPr>
            <w:tcW w:w="708" w:type="dxa"/>
            <w:vAlign w:val="center"/>
          </w:tcPr>
          <w:p>
            <w:pPr>
              <w:pStyle w:val="7"/>
              <w:tabs>
                <w:tab w:val="clear" w:pos="4153"/>
                <w:tab w:val="clear" w:pos="8306"/>
              </w:tabs>
              <w:snapToGrid/>
              <w:spacing w:line="276"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226" w:type="dxa"/>
            <w:gridSpan w:val="3"/>
            <w:vAlign w:val="center"/>
          </w:tcPr>
          <w:p>
            <w:pPr>
              <w:pStyle w:val="7"/>
              <w:jc w:val="center"/>
              <w:rPr>
                <w:rFonts w:ascii="宋体" w:hAnsi="宋体" w:cs="宋体"/>
                <w:color w:val="auto"/>
                <w:sz w:val="22"/>
                <w:szCs w:val="22"/>
              </w:rPr>
            </w:pPr>
            <w:r>
              <w:rPr>
                <w:rFonts w:hint="eastAsia" w:ascii="宋体" w:hAnsi="宋体" w:cs="宋体"/>
                <w:color w:val="auto"/>
                <w:sz w:val="22"/>
                <w:szCs w:val="22"/>
              </w:rPr>
              <w:t>合计</w:t>
            </w:r>
          </w:p>
        </w:tc>
        <w:tc>
          <w:tcPr>
            <w:tcW w:w="708" w:type="dxa"/>
            <w:vAlign w:val="center"/>
          </w:tcPr>
          <w:p>
            <w:pPr>
              <w:pStyle w:val="7"/>
              <w:jc w:val="center"/>
              <w:rPr>
                <w:rFonts w:ascii="宋体" w:hAnsi="宋体" w:cs="宋体"/>
                <w:color w:val="auto"/>
                <w:sz w:val="22"/>
                <w:szCs w:val="22"/>
              </w:rPr>
            </w:pPr>
            <w:r>
              <w:rPr>
                <w:rFonts w:hint="eastAsia" w:ascii="宋体" w:hAnsi="宋体" w:cs="宋体"/>
                <w:color w:val="auto"/>
                <w:sz w:val="22"/>
                <w:szCs w:val="22"/>
              </w:rPr>
              <w:t>80</w:t>
            </w:r>
          </w:p>
        </w:tc>
      </w:tr>
    </w:tbl>
    <w:p>
      <w:pPr>
        <w:pStyle w:val="12"/>
        <w:ind w:firstLine="0" w:firstLineChars="0"/>
        <w:rPr>
          <w:rFonts w:hint="eastAsia" w:ascii="宋体" w:hAnsi="宋体" w:eastAsia="宋体" w:cs="宋体"/>
          <w:sz w:val="24"/>
        </w:rPr>
      </w:pPr>
      <w:r>
        <w:rPr>
          <w:rFonts w:hint="eastAsia" w:ascii="宋体" w:hAnsi="宋体" w:eastAsia="宋体" w:cs="宋体"/>
          <w:sz w:val="24"/>
        </w:rPr>
        <w:t xml:space="preserve">       </w:t>
      </w:r>
    </w:p>
    <w:p>
      <w:pPr>
        <w:pStyle w:val="12"/>
        <w:ind w:firstLine="0" w:firstLineChars="0"/>
        <w:rPr>
          <w:rFonts w:ascii="宋体" w:hAnsi="宋体" w:eastAsia="宋体" w:cs="宋体"/>
          <w:sz w:val="24"/>
        </w:rPr>
      </w:pPr>
      <w:r>
        <w:rPr>
          <w:rFonts w:hint="eastAsia" w:ascii="宋体" w:hAnsi="宋体" w:eastAsia="宋体" w:cs="宋体"/>
          <w:sz w:val="24"/>
        </w:rPr>
        <w:t xml:space="preserve">                                      </w:t>
      </w:r>
    </w:p>
    <w:p>
      <w:pPr>
        <w:spacing w:line="360" w:lineRule="auto"/>
        <w:ind w:firstLine="221" w:firstLineChars="100"/>
        <w:rPr>
          <w:rFonts w:ascii="宋体" w:hAnsi="宋体"/>
          <w:sz w:val="22"/>
          <w:szCs w:val="22"/>
        </w:rPr>
      </w:pPr>
      <w:r>
        <w:rPr>
          <w:rFonts w:hint="eastAsia" w:ascii="宋体" w:hAnsi="宋体"/>
          <w:b/>
          <w:sz w:val="22"/>
          <w:szCs w:val="22"/>
        </w:rPr>
        <w:t>价格分值：满分为20分</w:t>
      </w:r>
    </w:p>
    <w:p>
      <w:pPr>
        <w:spacing w:line="288" w:lineRule="auto"/>
        <w:ind w:firstLine="440" w:firstLineChars="200"/>
        <w:rPr>
          <w:rFonts w:ascii="宋体" w:hAnsi="宋体" w:cs="宋体"/>
          <w:sz w:val="22"/>
          <w:szCs w:val="22"/>
        </w:rPr>
      </w:pPr>
      <w:r>
        <w:rPr>
          <w:rFonts w:hint="eastAsia" w:ascii="宋体" w:hAnsi="宋体" w:cs="宋体"/>
          <w:sz w:val="22"/>
          <w:szCs w:val="22"/>
        </w:rPr>
        <w:t>评审基准价为满足采购文件要求且价格最低的响应报价。评分标准（公式）：投标人价格得分＝（评审基准价/响应报价）×20。</w:t>
      </w:r>
    </w:p>
    <w:p>
      <w:pPr>
        <w:spacing w:line="288" w:lineRule="auto"/>
        <w:ind w:firstLine="440" w:firstLineChars="200"/>
        <w:rPr>
          <w:rFonts w:ascii="宋体" w:hAnsi="宋体" w:cs="宋体"/>
          <w:sz w:val="22"/>
          <w:szCs w:val="22"/>
        </w:rPr>
      </w:pPr>
      <w:r>
        <w:rPr>
          <w:rFonts w:hint="eastAsia" w:ascii="宋体" w:hAnsi="宋体" w:cs="宋体"/>
          <w:sz w:val="22"/>
          <w:szCs w:val="22"/>
        </w:rPr>
        <w:t>按以上标准计算出各响应供应商的价格得分。</w:t>
      </w:r>
    </w:p>
    <w:p>
      <w:pPr>
        <w:spacing w:line="288" w:lineRule="auto"/>
        <w:ind w:firstLine="413" w:firstLineChars="196"/>
        <w:rPr>
          <w:rFonts w:ascii="宋体" w:hAnsi="宋体" w:cs="宋体"/>
          <w:sz w:val="22"/>
          <w:szCs w:val="22"/>
        </w:rPr>
      </w:pPr>
      <w:r>
        <w:rPr>
          <w:rFonts w:hint="eastAsia" w:ascii="宋体" w:hAnsi="宋体" w:cs="华文仿宋"/>
          <w:b/>
          <w:kern w:val="16"/>
          <w:szCs w:val="21"/>
        </w:rPr>
        <w:t>评审总得分：商务技术部分＋价格部分</w:t>
      </w:r>
    </w:p>
    <w:sectPr>
      <w:pgSz w:w="16838" w:h="11906" w:orient="landscape"/>
      <w:pgMar w:top="896" w:right="1440" w:bottom="839"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CA487"/>
    <w:multiLevelType w:val="singleLevel"/>
    <w:tmpl w:val="A16CA487"/>
    <w:lvl w:ilvl="0" w:tentative="0">
      <w:start w:val="1"/>
      <w:numFmt w:val="decimal"/>
      <w:lvlText w:val="%1."/>
      <w:lvlJc w:val="left"/>
      <w:pPr>
        <w:tabs>
          <w:tab w:val="left" w:pos="312"/>
        </w:tabs>
      </w:pPr>
    </w:lvl>
  </w:abstractNum>
  <w:abstractNum w:abstractNumId="1">
    <w:nsid w:val="2D8A1F63"/>
    <w:multiLevelType w:val="singleLevel"/>
    <w:tmpl w:val="2D8A1F6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MDlhZmFjZGRjMWI3YmIzODkzNjBmNTJiMzAyMDgifQ=="/>
  </w:docVars>
  <w:rsids>
    <w:rsidRoot w:val="00B93317"/>
    <w:rsid w:val="000C02F3"/>
    <w:rsid w:val="000F5D38"/>
    <w:rsid w:val="00145F00"/>
    <w:rsid w:val="001A07FE"/>
    <w:rsid w:val="001A300B"/>
    <w:rsid w:val="001A5A32"/>
    <w:rsid w:val="001C2404"/>
    <w:rsid w:val="00263F1C"/>
    <w:rsid w:val="002D13E0"/>
    <w:rsid w:val="00344973"/>
    <w:rsid w:val="00387391"/>
    <w:rsid w:val="003E4F29"/>
    <w:rsid w:val="004477DE"/>
    <w:rsid w:val="00451EB5"/>
    <w:rsid w:val="00547A3C"/>
    <w:rsid w:val="006750E6"/>
    <w:rsid w:val="006F31F2"/>
    <w:rsid w:val="007E0281"/>
    <w:rsid w:val="0087518D"/>
    <w:rsid w:val="00885977"/>
    <w:rsid w:val="008E553A"/>
    <w:rsid w:val="0093366D"/>
    <w:rsid w:val="009D53DE"/>
    <w:rsid w:val="00A746F6"/>
    <w:rsid w:val="00B93317"/>
    <w:rsid w:val="00C23BD1"/>
    <w:rsid w:val="00C566ED"/>
    <w:rsid w:val="00C733AA"/>
    <w:rsid w:val="00CB0B1B"/>
    <w:rsid w:val="00CE05FC"/>
    <w:rsid w:val="00D06953"/>
    <w:rsid w:val="00E34380"/>
    <w:rsid w:val="00EA27CD"/>
    <w:rsid w:val="00F25FC2"/>
    <w:rsid w:val="00F458C4"/>
    <w:rsid w:val="00FC3FB2"/>
    <w:rsid w:val="00FD4A02"/>
    <w:rsid w:val="01BF5F74"/>
    <w:rsid w:val="04C80BE4"/>
    <w:rsid w:val="0C315D73"/>
    <w:rsid w:val="0DB07841"/>
    <w:rsid w:val="0DF377A3"/>
    <w:rsid w:val="0EBC7AA9"/>
    <w:rsid w:val="11916802"/>
    <w:rsid w:val="13645F7C"/>
    <w:rsid w:val="15064E11"/>
    <w:rsid w:val="183F48C2"/>
    <w:rsid w:val="19912212"/>
    <w:rsid w:val="1D041480"/>
    <w:rsid w:val="1EB90A87"/>
    <w:rsid w:val="1FFC12EA"/>
    <w:rsid w:val="209D637F"/>
    <w:rsid w:val="215513A9"/>
    <w:rsid w:val="22794E74"/>
    <w:rsid w:val="22BB22E0"/>
    <w:rsid w:val="25257535"/>
    <w:rsid w:val="275D2FB6"/>
    <w:rsid w:val="28B46C06"/>
    <w:rsid w:val="29B822CD"/>
    <w:rsid w:val="2A7D658F"/>
    <w:rsid w:val="2AB8097F"/>
    <w:rsid w:val="2E057F04"/>
    <w:rsid w:val="2E3F5358"/>
    <w:rsid w:val="2FF06A30"/>
    <w:rsid w:val="317C44F1"/>
    <w:rsid w:val="323946C4"/>
    <w:rsid w:val="34710A51"/>
    <w:rsid w:val="35D4264F"/>
    <w:rsid w:val="36AB1417"/>
    <w:rsid w:val="38D41EC6"/>
    <w:rsid w:val="3B62175C"/>
    <w:rsid w:val="3BBD6BB6"/>
    <w:rsid w:val="3C4C1E64"/>
    <w:rsid w:val="3E16711A"/>
    <w:rsid w:val="43723297"/>
    <w:rsid w:val="441B5933"/>
    <w:rsid w:val="468E21AB"/>
    <w:rsid w:val="47F06A69"/>
    <w:rsid w:val="491868E5"/>
    <w:rsid w:val="4EAC18A3"/>
    <w:rsid w:val="4F8634F9"/>
    <w:rsid w:val="500C6DC6"/>
    <w:rsid w:val="566F2001"/>
    <w:rsid w:val="57C70491"/>
    <w:rsid w:val="5CC608C4"/>
    <w:rsid w:val="5E0E68E0"/>
    <w:rsid w:val="5E756148"/>
    <w:rsid w:val="5F13698B"/>
    <w:rsid w:val="61F123F5"/>
    <w:rsid w:val="644C3754"/>
    <w:rsid w:val="65E121BC"/>
    <w:rsid w:val="66DB2FD4"/>
    <w:rsid w:val="69DD30CF"/>
    <w:rsid w:val="69F226A8"/>
    <w:rsid w:val="6A0D0A0A"/>
    <w:rsid w:val="708C4C37"/>
    <w:rsid w:val="747067CE"/>
    <w:rsid w:val="76B238F5"/>
    <w:rsid w:val="7C7058BD"/>
    <w:rsid w:val="7FC7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line="300" w:lineRule="auto"/>
    </w:pPr>
    <w:rPr>
      <w:rFonts w:ascii="Times" w:hAnsi="Times"/>
      <w:spacing w:val="10"/>
      <w:sz w:val="24"/>
    </w:rPr>
  </w:style>
  <w:style w:type="paragraph" w:styleId="4">
    <w:name w:val="annotation text"/>
    <w:basedOn w:val="1"/>
    <w:qFormat/>
    <w:uiPriority w:val="0"/>
    <w:pPr>
      <w:jc w:val="left"/>
    </w:pPr>
  </w:style>
  <w:style w:type="paragraph" w:styleId="5">
    <w:name w:val="Body Text"/>
    <w:basedOn w:val="1"/>
    <w:next w:val="1"/>
    <w:qFormat/>
    <w:uiPriority w:val="1"/>
    <w:pPr>
      <w:ind w:left="1380"/>
    </w:pPr>
    <w:rPr>
      <w:rFonts w:ascii="宋体" w:hAnsi="宋体" w:cs="宋体"/>
      <w:sz w:val="24"/>
      <w:lang w:val="zh-CN" w:bidi="zh-CN"/>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annotation reference"/>
    <w:basedOn w:val="9"/>
    <w:qFormat/>
    <w:uiPriority w:val="0"/>
    <w:rPr>
      <w:sz w:val="21"/>
      <w:szCs w:val="21"/>
    </w:rPr>
  </w:style>
  <w:style w:type="paragraph" w:customStyle="1" w:styleId="11">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12">
    <w:name w:val="List Paragraph"/>
    <w:basedOn w:val="1"/>
    <w:qFormat/>
    <w:uiPriority w:val="0"/>
    <w:pPr>
      <w:spacing w:line="360" w:lineRule="auto"/>
      <w:ind w:firstLine="200" w:firstLineChars="200"/>
    </w:pPr>
    <w:rPr>
      <w:rFonts w:eastAsia="楷体_GB2312" w:cs="Lucida Sans"/>
    </w:rPr>
  </w:style>
  <w:style w:type="character" w:customStyle="1" w:styleId="13">
    <w:name w:val="批注框文本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409</Words>
  <Characters>2332</Characters>
  <Lines>19</Lines>
  <Paragraphs>5</Paragraphs>
  <TotalTime>0</TotalTime>
  <ScaleCrop>false</ScaleCrop>
  <LinksUpToDate>false</LinksUpToDate>
  <CharactersWithSpaces>2736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2022-08-29T03:45:00Z</dcterms:created>
  <dc:creator>86138</dc:creator>
  <cp:lastModifiedBy>Administrator</cp:lastModifiedBy>
  <cp:lastPrinted>2022-09-01T09:55:00Z</cp:lastPrinted>
  <dcterms:modified xsi:type="dcterms:W3CDTF">2024-01-09T01:23:53Z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3A33517808C34BA6965B39F74FB4B2F9_13</vt:lpwstr>
  </property>
</Properties>
</file>