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360" w:afterAutospacing="0"/>
        <w:jc w:val="center"/>
        <w:rPr>
          <w:rFonts w:hint="eastAsia" w:ascii="宋体" w:hAnsi="宋体" w:eastAsia="宋体" w:cs="宋体"/>
          <w:color w:val="000000"/>
          <w:spacing w:val="8"/>
          <w:sz w:val="44"/>
          <w:szCs w:val="44"/>
          <w:highlight w:val="none"/>
          <w:shd w:val="clear" w:color="auto" w:fill="FFFFFF"/>
        </w:rPr>
      </w:pPr>
      <w:r>
        <w:rPr>
          <w:rFonts w:hint="eastAsia" w:ascii="宋体" w:hAnsi="宋体" w:eastAsia="宋体" w:cs="宋体"/>
          <w:sz w:val="44"/>
          <w:szCs w:val="44"/>
        </w:rPr>
        <w:t>中山市民众医</w:t>
      </w:r>
      <w:bookmarkStart w:id="0" w:name="_GoBack"/>
      <w:r>
        <w:rPr>
          <w:rFonts w:hint="eastAsia" w:ascii="宋体" w:hAnsi="宋体" w:eastAsia="宋体" w:cs="宋体"/>
          <w:sz w:val="44"/>
          <w:szCs w:val="44"/>
          <w:highlight w:val="none"/>
        </w:rPr>
        <w:t>院202</w:t>
      </w:r>
      <w:r>
        <w:rPr>
          <w:rFonts w:hint="eastAsia" w:ascii="宋体" w:hAnsi="宋体" w:eastAsia="宋体" w:cs="宋体"/>
          <w:sz w:val="44"/>
          <w:szCs w:val="44"/>
          <w:highlight w:val="none"/>
          <w:lang w:val="en-US" w:eastAsia="zh-CN"/>
        </w:rPr>
        <w:t>4</w:t>
      </w:r>
      <w:r>
        <w:rPr>
          <w:rFonts w:hint="eastAsia" w:ascii="宋体" w:hAnsi="宋体" w:eastAsia="宋体" w:cs="宋体"/>
          <w:sz w:val="44"/>
          <w:szCs w:val="44"/>
          <w:highlight w:val="none"/>
        </w:rPr>
        <w:t>—202</w:t>
      </w:r>
      <w:r>
        <w:rPr>
          <w:rFonts w:hint="eastAsia" w:ascii="宋体" w:hAnsi="宋体" w:eastAsia="宋体" w:cs="宋体"/>
          <w:sz w:val="44"/>
          <w:szCs w:val="44"/>
          <w:highlight w:val="none"/>
          <w:lang w:val="en-US" w:eastAsia="zh-CN"/>
        </w:rPr>
        <w:t>5</w:t>
      </w:r>
      <w:r>
        <w:rPr>
          <w:rFonts w:hint="eastAsia" w:ascii="宋体" w:hAnsi="宋体" w:eastAsia="宋体" w:cs="宋体"/>
          <w:sz w:val="44"/>
          <w:szCs w:val="44"/>
          <w:highlight w:val="none"/>
        </w:rPr>
        <w:t>年度采购代理机构公开遴选项目评分标准</w:t>
      </w:r>
    </w:p>
    <w:p>
      <w:pPr>
        <w:pStyle w:val="3"/>
        <w:widowControl/>
        <w:shd w:val="clear" w:color="auto" w:fill="FFFFFF"/>
        <w:spacing w:beforeAutospacing="0" w:after="360" w:afterAutospacing="0"/>
        <w:ind w:firstLine="572" w:firstLineChars="200"/>
        <w:jc w:val="both"/>
        <w:rPr>
          <w:rFonts w:ascii="Microsoft YaHei UI" w:hAnsi="Microsoft YaHei UI" w:eastAsia="Microsoft YaHei UI" w:cs="Microsoft YaHei UI"/>
          <w:spacing w:val="8"/>
          <w:sz w:val="25"/>
          <w:szCs w:val="25"/>
          <w:highlight w:val="none"/>
        </w:rPr>
      </w:pPr>
      <w:r>
        <w:rPr>
          <w:rFonts w:ascii="仿宋_GB2312" w:hAnsi="Microsoft YaHei UI" w:eastAsia="仿宋_GB2312" w:cs="仿宋_GB2312"/>
          <w:color w:val="000000"/>
          <w:spacing w:val="8"/>
          <w:sz w:val="27"/>
          <w:szCs w:val="27"/>
          <w:highlight w:val="none"/>
          <w:shd w:val="clear" w:color="auto" w:fill="FFFFFF"/>
        </w:rPr>
        <w:t>本次遴选打分总分100分，分值构成：商务部分</w:t>
      </w:r>
      <w:r>
        <w:rPr>
          <w:rFonts w:hint="eastAsia" w:ascii="仿宋_GB2312" w:hAnsi="Microsoft YaHei UI" w:eastAsia="仿宋_GB2312" w:cs="仿宋_GB2312"/>
          <w:color w:val="000000"/>
          <w:spacing w:val="8"/>
          <w:sz w:val="27"/>
          <w:szCs w:val="27"/>
          <w:highlight w:val="none"/>
          <w:shd w:val="clear" w:color="auto" w:fill="FFFFFF"/>
        </w:rPr>
        <w:t>5</w:t>
      </w:r>
      <w:r>
        <w:rPr>
          <w:rFonts w:ascii="仿宋_GB2312" w:hAnsi="Microsoft YaHei UI" w:eastAsia="仿宋_GB2312" w:cs="仿宋_GB2312"/>
          <w:color w:val="000000"/>
          <w:spacing w:val="8"/>
          <w:sz w:val="27"/>
          <w:szCs w:val="27"/>
          <w:highlight w:val="none"/>
          <w:shd w:val="clear" w:color="auto" w:fill="FFFFFF"/>
        </w:rPr>
        <w:t>0分，技术部分40分</w:t>
      </w:r>
      <w:r>
        <w:rPr>
          <w:rFonts w:hint="eastAsia" w:ascii="仿宋_GB2312" w:hAnsi="Microsoft YaHei UI" w:eastAsia="仿宋_GB2312" w:cs="仿宋_GB2312"/>
          <w:color w:val="000000"/>
          <w:spacing w:val="8"/>
          <w:sz w:val="27"/>
          <w:szCs w:val="27"/>
          <w:highlight w:val="none"/>
          <w:shd w:val="clear" w:color="auto" w:fill="FFFFFF"/>
        </w:rPr>
        <w:t>，价格部分10分</w:t>
      </w:r>
      <w:r>
        <w:rPr>
          <w:rFonts w:ascii="仿宋_GB2312" w:hAnsi="Microsoft YaHei UI" w:eastAsia="仿宋_GB2312" w:cs="仿宋_GB2312"/>
          <w:color w:val="000000"/>
          <w:spacing w:val="8"/>
          <w:sz w:val="27"/>
          <w:szCs w:val="27"/>
          <w:highlight w:val="none"/>
          <w:shd w:val="clear" w:color="auto" w:fill="FFFFFF"/>
        </w:rPr>
        <w:t>。</w:t>
      </w:r>
    </w:p>
    <w:tbl>
      <w:tblPr>
        <w:tblStyle w:val="4"/>
        <w:tblW w:w="8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37"/>
        <w:gridCol w:w="1058"/>
        <w:gridCol w:w="2207"/>
        <w:gridCol w:w="4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57" w:hRule="atLeast"/>
        </w:trPr>
        <w:tc>
          <w:tcPr>
            <w:tcW w:w="1695" w:type="dxa"/>
            <w:gridSpan w:val="2"/>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Style w:val="6"/>
                <w:rFonts w:ascii="仿宋" w:hAnsi="仿宋" w:eastAsia="仿宋" w:cs="仿宋"/>
                <w:spacing w:val="8"/>
                <w:sz w:val="27"/>
                <w:szCs w:val="27"/>
                <w:highlight w:val="none"/>
              </w:rPr>
              <w:t>条款号</w:t>
            </w:r>
          </w:p>
        </w:tc>
        <w:tc>
          <w:tcPr>
            <w:tcW w:w="2207" w:type="dxa"/>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Style w:val="6"/>
                <w:rFonts w:hint="eastAsia" w:ascii="仿宋" w:hAnsi="仿宋" w:eastAsia="仿宋" w:cs="仿宋"/>
                <w:spacing w:val="8"/>
                <w:sz w:val="27"/>
                <w:szCs w:val="27"/>
                <w:highlight w:val="none"/>
              </w:rPr>
              <w:t>分项最高分值</w:t>
            </w:r>
          </w:p>
        </w:tc>
        <w:tc>
          <w:tcPr>
            <w:tcW w:w="4953" w:type="dxa"/>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Style w:val="6"/>
                <w:rFonts w:hint="eastAsia" w:ascii="仿宋" w:hAnsi="仿宋" w:eastAsia="仿宋" w:cs="仿宋"/>
                <w:spacing w:val="8"/>
                <w:sz w:val="27"/>
                <w:szCs w:val="27"/>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637" w:type="dxa"/>
            <w:vMerge w:val="restart"/>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Fonts w:hint="eastAsia" w:ascii="仿宋" w:hAnsi="仿宋" w:eastAsia="仿宋" w:cs="仿宋"/>
                <w:spacing w:val="8"/>
                <w:sz w:val="27"/>
                <w:szCs w:val="27"/>
                <w:highlight w:val="none"/>
              </w:rPr>
              <w:t>1</w:t>
            </w:r>
          </w:p>
        </w:tc>
        <w:tc>
          <w:tcPr>
            <w:tcW w:w="1058" w:type="dxa"/>
            <w:vMerge w:val="restart"/>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Fonts w:hint="eastAsia" w:ascii="仿宋" w:hAnsi="仿宋" w:eastAsia="仿宋" w:cs="仿宋"/>
                <w:spacing w:val="8"/>
                <w:sz w:val="27"/>
                <w:szCs w:val="27"/>
                <w:highlight w:val="none"/>
              </w:rPr>
              <w:t> 商务</w:t>
            </w:r>
            <w:r>
              <w:rPr>
                <w:rFonts w:hint="eastAsia" w:ascii="仿宋" w:hAnsi="仿宋" w:eastAsia="仿宋" w:cs="仿宋"/>
                <w:spacing w:val="7"/>
                <w:sz w:val="27"/>
                <w:szCs w:val="27"/>
                <w:highlight w:val="none"/>
              </w:rPr>
              <w:t>部分（60分）</w:t>
            </w:r>
          </w:p>
        </w:tc>
        <w:tc>
          <w:tcPr>
            <w:tcW w:w="2207" w:type="dxa"/>
            <w:shd w:val="clear" w:color="auto" w:fill="FFFFFF"/>
            <w:tcMar>
              <w:left w:w="108" w:type="dxa"/>
              <w:right w:w="108" w:type="dxa"/>
            </w:tcMar>
            <w:vAlign w:val="center"/>
          </w:tcPr>
          <w:p>
            <w:pPr>
              <w:pStyle w:val="3"/>
              <w:widowControl/>
              <w:wordWrap w:val="0"/>
              <w:spacing w:before="100" w:beforeAutospacing="0" w:after="100" w:afterAutospacing="0" w:line="383" w:lineRule="atLeast"/>
              <w:jc w:val="center"/>
              <w:rPr>
                <w:highlight w:val="none"/>
              </w:rPr>
            </w:pPr>
            <w:r>
              <w:rPr>
                <w:rFonts w:hint="eastAsia" w:ascii="仿宋" w:hAnsi="仿宋" w:eastAsia="仿宋" w:cs="仿宋"/>
                <w:spacing w:val="8"/>
                <w:sz w:val="27"/>
                <w:szCs w:val="27"/>
                <w:highlight w:val="none"/>
              </w:rPr>
              <w:t>投入本项目的人员情况（1</w:t>
            </w:r>
            <w:r>
              <w:rPr>
                <w:rFonts w:hint="eastAsia" w:ascii="仿宋" w:hAnsi="仿宋" w:eastAsia="仿宋" w:cs="仿宋"/>
                <w:spacing w:val="8"/>
                <w:sz w:val="27"/>
                <w:szCs w:val="27"/>
                <w:highlight w:val="none"/>
                <w:lang w:val="en-US" w:eastAsia="zh-CN"/>
              </w:rPr>
              <w:t>5</w:t>
            </w:r>
            <w:r>
              <w:rPr>
                <w:rFonts w:hint="eastAsia" w:ascii="仿宋" w:hAnsi="仿宋" w:eastAsia="仿宋" w:cs="仿宋"/>
                <w:spacing w:val="8"/>
                <w:sz w:val="27"/>
                <w:szCs w:val="27"/>
                <w:highlight w:val="none"/>
              </w:rPr>
              <w:t>分）</w:t>
            </w:r>
          </w:p>
        </w:tc>
        <w:tc>
          <w:tcPr>
            <w:tcW w:w="4953" w:type="dxa"/>
            <w:shd w:val="clear" w:color="auto" w:fill="FFFFFF"/>
            <w:tcMar>
              <w:left w:w="108" w:type="dxa"/>
              <w:right w:w="108" w:type="dxa"/>
            </w:tcMar>
            <w:vAlign w:val="center"/>
          </w:tcPr>
          <w:p>
            <w:pPr>
              <w:pStyle w:val="3"/>
              <w:widowControl/>
              <w:wordWrap w:val="0"/>
              <w:spacing w:beforeAutospacing="0" w:afterAutospacing="0" w:line="383" w:lineRule="atLeast"/>
              <w:ind w:firstLine="572" w:firstLineChars="20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1、项目团队成员：具备中级或以上《</w:t>
            </w:r>
            <w:r>
              <w:rPr>
                <w:rFonts w:hint="eastAsia" w:ascii="仿宋" w:hAnsi="仿宋" w:eastAsia="仿宋" w:cs="仿宋"/>
                <w:spacing w:val="8"/>
                <w:sz w:val="27"/>
                <w:szCs w:val="27"/>
                <w:highlight w:val="none"/>
                <w:lang w:val="en-US" w:eastAsia="zh-CN"/>
              </w:rPr>
              <w:t>政府</w:t>
            </w:r>
            <w:r>
              <w:rPr>
                <w:rFonts w:hint="eastAsia" w:ascii="仿宋" w:hAnsi="仿宋" w:eastAsia="仿宋" w:cs="仿宋"/>
                <w:spacing w:val="8"/>
                <w:sz w:val="27"/>
                <w:szCs w:val="27"/>
                <w:highlight w:val="none"/>
              </w:rPr>
              <w:t>采购</w:t>
            </w:r>
            <w:r>
              <w:rPr>
                <w:rFonts w:hint="eastAsia" w:ascii="仿宋" w:hAnsi="仿宋" w:eastAsia="仿宋" w:cs="仿宋"/>
                <w:spacing w:val="8"/>
                <w:sz w:val="27"/>
                <w:szCs w:val="27"/>
                <w:highlight w:val="none"/>
                <w:lang w:val="en-US" w:eastAsia="zh-CN"/>
              </w:rPr>
              <w:t>代理机构</w:t>
            </w:r>
            <w:r>
              <w:rPr>
                <w:rFonts w:hint="eastAsia" w:ascii="仿宋" w:hAnsi="仿宋" w:eastAsia="仿宋" w:cs="仿宋"/>
                <w:spacing w:val="8"/>
                <w:sz w:val="27"/>
                <w:szCs w:val="27"/>
                <w:highlight w:val="none"/>
              </w:rPr>
              <w:t>从业人员专业能力评价证书》的，每提供1人得3分，本</w:t>
            </w:r>
            <w:r>
              <w:rPr>
                <w:rFonts w:hint="eastAsia" w:ascii="仿宋" w:hAnsi="仿宋" w:eastAsia="仿宋" w:cs="仿宋"/>
                <w:spacing w:val="8"/>
                <w:sz w:val="27"/>
                <w:szCs w:val="27"/>
                <w:highlight w:val="none"/>
                <w:lang w:val="en-US" w:eastAsia="zh-CN"/>
              </w:rPr>
              <w:t>小</w:t>
            </w:r>
            <w:r>
              <w:rPr>
                <w:rFonts w:hint="eastAsia" w:ascii="仿宋" w:hAnsi="仿宋" w:eastAsia="仿宋" w:cs="仿宋"/>
                <w:spacing w:val="8"/>
                <w:sz w:val="27"/>
                <w:szCs w:val="27"/>
                <w:highlight w:val="none"/>
              </w:rPr>
              <w:t>项最高得</w:t>
            </w:r>
            <w:r>
              <w:rPr>
                <w:rFonts w:hint="eastAsia" w:ascii="仿宋" w:hAnsi="仿宋" w:eastAsia="仿宋" w:cs="仿宋"/>
                <w:spacing w:val="8"/>
                <w:sz w:val="27"/>
                <w:szCs w:val="27"/>
                <w:highlight w:val="none"/>
                <w:lang w:val="en-US" w:eastAsia="zh-CN"/>
              </w:rPr>
              <w:t>6</w:t>
            </w:r>
            <w:r>
              <w:rPr>
                <w:rFonts w:hint="eastAsia" w:ascii="仿宋" w:hAnsi="仿宋" w:eastAsia="仿宋" w:cs="仿宋"/>
                <w:spacing w:val="8"/>
                <w:sz w:val="27"/>
                <w:szCs w:val="27"/>
                <w:highlight w:val="none"/>
              </w:rPr>
              <w:t>分。</w:t>
            </w:r>
          </w:p>
          <w:p>
            <w:pPr>
              <w:pStyle w:val="3"/>
              <w:widowControl/>
              <w:wordWrap w:val="0"/>
              <w:spacing w:beforeAutospacing="0" w:afterAutospacing="0" w:line="383" w:lineRule="atLeast"/>
              <w:ind w:firstLine="572" w:firstLineChars="20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2、具有广东省省政府采购代理机构专职从业人员培训合格证：每提供1人得</w:t>
            </w:r>
            <w:r>
              <w:rPr>
                <w:rFonts w:hint="eastAsia" w:ascii="仿宋" w:hAnsi="仿宋" w:eastAsia="仿宋" w:cs="仿宋"/>
                <w:spacing w:val="8"/>
                <w:sz w:val="27"/>
                <w:szCs w:val="27"/>
                <w:highlight w:val="none"/>
                <w:lang w:val="en-US" w:eastAsia="zh-CN"/>
              </w:rPr>
              <w:t>1</w:t>
            </w:r>
            <w:r>
              <w:rPr>
                <w:rFonts w:hint="eastAsia" w:ascii="仿宋" w:hAnsi="仿宋" w:eastAsia="仿宋" w:cs="仿宋"/>
                <w:spacing w:val="8"/>
                <w:sz w:val="27"/>
                <w:szCs w:val="27"/>
                <w:highlight w:val="none"/>
              </w:rPr>
              <w:t>分，本</w:t>
            </w:r>
            <w:r>
              <w:rPr>
                <w:rFonts w:hint="eastAsia" w:ascii="仿宋" w:hAnsi="仿宋" w:eastAsia="仿宋" w:cs="仿宋"/>
                <w:spacing w:val="8"/>
                <w:sz w:val="27"/>
                <w:szCs w:val="27"/>
                <w:highlight w:val="none"/>
                <w:lang w:val="en-US" w:eastAsia="zh-CN"/>
              </w:rPr>
              <w:t>小</w:t>
            </w:r>
            <w:r>
              <w:rPr>
                <w:rFonts w:hint="eastAsia" w:ascii="仿宋" w:hAnsi="仿宋" w:eastAsia="仿宋" w:cs="仿宋"/>
                <w:spacing w:val="8"/>
                <w:sz w:val="27"/>
                <w:szCs w:val="27"/>
                <w:highlight w:val="none"/>
              </w:rPr>
              <w:t>项最高得</w:t>
            </w:r>
            <w:r>
              <w:rPr>
                <w:rFonts w:hint="eastAsia" w:ascii="仿宋" w:hAnsi="仿宋" w:eastAsia="仿宋" w:cs="仿宋"/>
                <w:spacing w:val="8"/>
                <w:sz w:val="27"/>
                <w:szCs w:val="27"/>
                <w:highlight w:val="none"/>
                <w:lang w:val="en-US" w:eastAsia="zh-CN"/>
              </w:rPr>
              <w:t>5</w:t>
            </w:r>
            <w:r>
              <w:rPr>
                <w:rFonts w:hint="eastAsia" w:ascii="仿宋" w:hAnsi="仿宋" w:eastAsia="仿宋" w:cs="仿宋"/>
                <w:spacing w:val="8"/>
                <w:sz w:val="27"/>
                <w:szCs w:val="27"/>
                <w:highlight w:val="none"/>
              </w:rPr>
              <w:t>分。</w:t>
            </w:r>
          </w:p>
          <w:p>
            <w:pPr>
              <w:pStyle w:val="3"/>
              <w:widowControl/>
              <w:wordWrap w:val="0"/>
              <w:spacing w:beforeAutospacing="0" w:afterAutospacing="0" w:line="383" w:lineRule="atLeast"/>
              <w:ind w:firstLine="572" w:firstLineChars="200"/>
              <w:jc w:val="both"/>
              <w:rPr>
                <w:rFonts w:hint="default" w:ascii="仿宋" w:hAnsi="仿宋" w:eastAsia="仿宋" w:cs="仿宋"/>
                <w:spacing w:val="8"/>
                <w:sz w:val="27"/>
                <w:szCs w:val="27"/>
                <w:highlight w:val="none"/>
                <w:lang w:val="en-US" w:eastAsia="zh-CN"/>
              </w:rPr>
            </w:pPr>
            <w:r>
              <w:rPr>
                <w:rFonts w:hint="eastAsia" w:ascii="仿宋" w:hAnsi="仿宋" w:eastAsia="仿宋" w:cs="仿宋"/>
                <w:spacing w:val="8"/>
                <w:sz w:val="27"/>
                <w:szCs w:val="27"/>
                <w:highlight w:val="none"/>
                <w:lang w:val="en-US" w:eastAsia="zh-CN"/>
              </w:rPr>
              <w:t>3、</w:t>
            </w:r>
            <w:r>
              <w:rPr>
                <w:rFonts w:hint="eastAsia" w:ascii="仿宋" w:hAnsi="仿宋" w:eastAsia="仿宋" w:cs="仿宋"/>
                <w:spacing w:val="8"/>
                <w:sz w:val="27"/>
                <w:szCs w:val="27"/>
                <w:highlight w:val="none"/>
              </w:rPr>
              <w:t>具有</w:t>
            </w:r>
            <w:r>
              <w:rPr>
                <w:rFonts w:hint="eastAsia" w:ascii="仿宋" w:hAnsi="仿宋" w:eastAsia="仿宋" w:cs="仿宋"/>
                <w:spacing w:val="8"/>
                <w:sz w:val="27"/>
                <w:szCs w:val="27"/>
                <w:highlight w:val="none"/>
                <w:lang w:val="en-US" w:eastAsia="zh-CN"/>
              </w:rPr>
              <w:t>1名（或以上）</w:t>
            </w:r>
            <w:r>
              <w:rPr>
                <w:rFonts w:hint="eastAsia" w:ascii="仿宋" w:hAnsi="仿宋" w:eastAsia="仿宋" w:cs="仿宋"/>
                <w:spacing w:val="8"/>
                <w:sz w:val="27"/>
                <w:szCs w:val="27"/>
                <w:highlight w:val="none"/>
              </w:rPr>
              <w:t>法务人员或与注册律师（律所）签订服务合同（协议），</w:t>
            </w:r>
            <w:r>
              <w:rPr>
                <w:rFonts w:hint="eastAsia" w:ascii="仿宋" w:hAnsi="仿宋" w:eastAsia="仿宋" w:cs="仿宋"/>
                <w:spacing w:val="8"/>
                <w:sz w:val="27"/>
                <w:szCs w:val="27"/>
                <w:highlight w:val="none"/>
                <w:lang w:val="en-US" w:eastAsia="zh-CN"/>
              </w:rPr>
              <w:t>满足要求</w:t>
            </w:r>
            <w:r>
              <w:rPr>
                <w:rFonts w:hint="eastAsia" w:ascii="仿宋" w:hAnsi="仿宋" w:eastAsia="仿宋" w:cs="仿宋"/>
                <w:spacing w:val="8"/>
                <w:sz w:val="27"/>
                <w:szCs w:val="27"/>
                <w:highlight w:val="none"/>
              </w:rPr>
              <w:t>得</w:t>
            </w:r>
            <w:r>
              <w:rPr>
                <w:rFonts w:hint="eastAsia" w:ascii="仿宋" w:hAnsi="仿宋" w:eastAsia="仿宋" w:cs="仿宋"/>
                <w:spacing w:val="8"/>
                <w:sz w:val="27"/>
                <w:szCs w:val="27"/>
                <w:highlight w:val="none"/>
                <w:lang w:val="en-US" w:eastAsia="zh-CN"/>
              </w:rPr>
              <w:t>4</w:t>
            </w:r>
            <w:r>
              <w:rPr>
                <w:rFonts w:hint="eastAsia" w:ascii="仿宋" w:hAnsi="仿宋" w:eastAsia="仿宋" w:cs="仿宋"/>
                <w:spacing w:val="8"/>
                <w:sz w:val="27"/>
                <w:szCs w:val="27"/>
                <w:highlight w:val="none"/>
              </w:rPr>
              <w:t>分，本</w:t>
            </w:r>
            <w:r>
              <w:rPr>
                <w:rFonts w:hint="eastAsia" w:ascii="仿宋" w:hAnsi="仿宋" w:eastAsia="仿宋" w:cs="仿宋"/>
                <w:spacing w:val="8"/>
                <w:sz w:val="27"/>
                <w:szCs w:val="27"/>
                <w:highlight w:val="none"/>
                <w:lang w:val="en-US" w:eastAsia="zh-CN"/>
              </w:rPr>
              <w:t>小</w:t>
            </w:r>
            <w:r>
              <w:rPr>
                <w:rFonts w:hint="eastAsia" w:ascii="仿宋" w:hAnsi="仿宋" w:eastAsia="仿宋" w:cs="仿宋"/>
                <w:spacing w:val="8"/>
                <w:sz w:val="27"/>
                <w:szCs w:val="27"/>
                <w:highlight w:val="none"/>
              </w:rPr>
              <w:t>项最高得</w:t>
            </w:r>
            <w:r>
              <w:rPr>
                <w:rFonts w:hint="eastAsia" w:ascii="仿宋" w:hAnsi="仿宋" w:eastAsia="仿宋" w:cs="仿宋"/>
                <w:spacing w:val="8"/>
                <w:sz w:val="27"/>
                <w:szCs w:val="27"/>
                <w:highlight w:val="none"/>
                <w:lang w:val="en-US" w:eastAsia="zh-CN"/>
              </w:rPr>
              <w:t>4</w:t>
            </w:r>
            <w:r>
              <w:rPr>
                <w:rFonts w:hint="eastAsia" w:ascii="仿宋" w:hAnsi="仿宋" w:eastAsia="仿宋" w:cs="仿宋"/>
                <w:spacing w:val="8"/>
                <w:sz w:val="27"/>
                <w:szCs w:val="27"/>
                <w:highlight w:val="none"/>
              </w:rPr>
              <w:t>分。</w:t>
            </w:r>
          </w:p>
          <w:p>
            <w:pPr>
              <w:pStyle w:val="3"/>
              <w:widowControl/>
              <w:wordWrap w:val="0"/>
              <w:spacing w:beforeAutospacing="0" w:afterAutospacing="0" w:line="383" w:lineRule="atLeast"/>
              <w:ind w:firstLine="572" w:firstLineChars="200"/>
              <w:jc w:val="both"/>
              <w:rPr>
                <w:highlight w:val="none"/>
              </w:rPr>
            </w:pPr>
            <w:r>
              <w:rPr>
                <w:rFonts w:hint="eastAsia" w:ascii="仿宋" w:hAnsi="仿宋" w:eastAsia="仿宋" w:cs="仿宋"/>
                <w:spacing w:val="8"/>
                <w:sz w:val="27"/>
                <w:szCs w:val="27"/>
                <w:highlight w:val="none"/>
              </w:rPr>
              <w:t>提供上述人员相关证书及近半年任意一个月缴纳社保的相关证明材料</w:t>
            </w:r>
            <w:r>
              <w:rPr>
                <w:rFonts w:hint="eastAsia" w:ascii="仿宋" w:hAnsi="仿宋" w:eastAsia="仿宋" w:cs="仿宋"/>
                <w:spacing w:val="8"/>
                <w:sz w:val="27"/>
                <w:szCs w:val="27"/>
                <w:highlight w:val="none"/>
                <w:lang w:eastAsia="zh-CN"/>
              </w:rPr>
              <w:t>；</w:t>
            </w:r>
            <w:r>
              <w:rPr>
                <w:rFonts w:hint="eastAsia" w:ascii="仿宋" w:hAnsi="仿宋" w:eastAsia="仿宋" w:cs="仿宋"/>
                <w:spacing w:val="8"/>
                <w:sz w:val="27"/>
                <w:szCs w:val="27"/>
                <w:highlight w:val="none"/>
                <w:lang w:val="en-US" w:eastAsia="zh-CN"/>
              </w:rPr>
              <w:t>如是与</w:t>
            </w:r>
            <w:r>
              <w:rPr>
                <w:rFonts w:hint="eastAsia" w:ascii="仿宋" w:hAnsi="仿宋" w:eastAsia="仿宋" w:cs="仿宋"/>
                <w:spacing w:val="8"/>
                <w:sz w:val="27"/>
                <w:szCs w:val="27"/>
                <w:highlight w:val="none"/>
                <w:lang w:eastAsia="zh-CN"/>
              </w:rPr>
              <w:t>律所与注册律师（律所）签订服务合同（协议）</w:t>
            </w:r>
            <w:r>
              <w:rPr>
                <w:rFonts w:hint="eastAsia" w:ascii="仿宋" w:hAnsi="仿宋" w:eastAsia="仿宋" w:cs="仿宋"/>
                <w:spacing w:val="8"/>
                <w:sz w:val="27"/>
                <w:szCs w:val="27"/>
                <w:highlight w:val="none"/>
                <w:lang w:val="en-US" w:eastAsia="zh-CN"/>
              </w:rPr>
              <w:t>的需提供</w:t>
            </w:r>
            <w:r>
              <w:rPr>
                <w:rFonts w:hint="eastAsia" w:ascii="仿宋" w:hAnsi="仿宋" w:eastAsia="仿宋" w:cs="仿宋"/>
                <w:spacing w:val="8"/>
                <w:sz w:val="27"/>
                <w:szCs w:val="27"/>
                <w:highlight w:val="none"/>
                <w:lang w:eastAsia="zh-CN"/>
              </w:rPr>
              <w:t>服务合同（协议）复印件并加盖公章。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668" w:hRule="atLeast"/>
        </w:trPr>
        <w:tc>
          <w:tcPr>
            <w:tcW w:w="637" w:type="dxa"/>
            <w:vMerge w:val="continue"/>
            <w:shd w:val="clear" w:color="auto" w:fill="FFFFFF"/>
            <w:tcMar>
              <w:left w:w="108" w:type="dxa"/>
              <w:right w:w="108" w:type="dxa"/>
            </w:tcMar>
            <w:vAlign w:val="center"/>
          </w:tcPr>
          <w:p>
            <w:pPr>
              <w:rPr>
                <w:rFonts w:ascii="Microsoft YaHei UI" w:hAnsi="Microsoft YaHei UI" w:eastAsia="Microsoft YaHei UI" w:cs="Microsoft YaHei UI"/>
                <w:spacing w:val="8"/>
                <w:sz w:val="25"/>
                <w:szCs w:val="25"/>
                <w:highlight w:val="none"/>
              </w:rPr>
            </w:pPr>
          </w:p>
        </w:tc>
        <w:tc>
          <w:tcPr>
            <w:tcW w:w="1058" w:type="dxa"/>
            <w:vMerge w:val="continue"/>
            <w:shd w:val="clear" w:color="auto" w:fill="FFFFFF"/>
            <w:tcMar>
              <w:left w:w="108" w:type="dxa"/>
              <w:right w:w="108" w:type="dxa"/>
            </w:tcMar>
            <w:vAlign w:val="center"/>
          </w:tcPr>
          <w:p>
            <w:pPr>
              <w:rPr>
                <w:rFonts w:ascii="Microsoft YaHei UI" w:hAnsi="Microsoft YaHei UI" w:eastAsia="Microsoft YaHei UI" w:cs="Microsoft YaHei UI"/>
                <w:spacing w:val="8"/>
                <w:sz w:val="25"/>
                <w:szCs w:val="25"/>
                <w:highlight w:val="none"/>
              </w:rPr>
            </w:pPr>
          </w:p>
        </w:tc>
        <w:tc>
          <w:tcPr>
            <w:tcW w:w="2207" w:type="dxa"/>
            <w:shd w:val="clear" w:color="auto" w:fill="FFFFFF"/>
            <w:tcMar>
              <w:left w:w="108" w:type="dxa"/>
              <w:right w:w="108" w:type="dxa"/>
            </w:tcMar>
            <w:vAlign w:val="center"/>
          </w:tcPr>
          <w:p>
            <w:pPr>
              <w:pStyle w:val="3"/>
              <w:widowControl/>
              <w:wordWrap w:val="0"/>
              <w:spacing w:before="100" w:beforeAutospacing="0" w:after="100" w:afterAutospacing="0" w:line="383" w:lineRule="atLeast"/>
              <w:jc w:val="center"/>
              <w:rPr>
                <w:highlight w:val="none"/>
              </w:rPr>
            </w:pPr>
            <w:r>
              <w:rPr>
                <w:rFonts w:hint="eastAsia" w:ascii="仿宋" w:hAnsi="仿宋" w:eastAsia="仿宋" w:cs="仿宋"/>
                <w:spacing w:val="8"/>
                <w:sz w:val="27"/>
                <w:szCs w:val="27"/>
                <w:highlight w:val="none"/>
              </w:rPr>
              <w:t>办公场所（</w:t>
            </w:r>
            <w:r>
              <w:rPr>
                <w:rFonts w:hint="eastAsia" w:ascii="仿宋" w:hAnsi="仿宋" w:eastAsia="仿宋" w:cs="仿宋"/>
                <w:spacing w:val="8"/>
                <w:sz w:val="27"/>
                <w:szCs w:val="27"/>
                <w:highlight w:val="none"/>
                <w:lang w:val="en-US" w:eastAsia="zh-CN"/>
              </w:rPr>
              <w:t>6</w:t>
            </w:r>
            <w:r>
              <w:rPr>
                <w:rFonts w:hint="eastAsia" w:ascii="仿宋" w:hAnsi="仿宋" w:eastAsia="仿宋" w:cs="仿宋"/>
                <w:spacing w:val="8"/>
                <w:sz w:val="27"/>
                <w:szCs w:val="27"/>
                <w:highlight w:val="none"/>
              </w:rPr>
              <w:t>分）</w:t>
            </w:r>
          </w:p>
        </w:tc>
        <w:tc>
          <w:tcPr>
            <w:tcW w:w="4953" w:type="dxa"/>
            <w:shd w:val="clear" w:color="auto" w:fill="FFFFFF"/>
            <w:tcMar>
              <w:left w:w="108" w:type="dxa"/>
              <w:right w:w="108" w:type="dxa"/>
            </w:tcMar>
            <w:vAlign w:val="center"/>
          </w:tcPr>
          <w:p>
            <w:pPr>
              <w:pStyle w:val="3"/>
              <w:widowControl/>
              <w:wordWrap w:val="0"/>
              <w:spacing w:beforeAutospacing="0" w:afterAutospacing="0" w:line="383" w:lineRule="atLeast"/>
              <w:ind w:firstLine="572" w:firstLineChars="20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1、代理机构在中山市内同时具有办公场地（含开评标场地）和档案室的，得3分；其他或没有的得0分。</w:t>
            </w:r>
          </w:p>
          <w:p>
            <w:pPr>
              <w:pStyle w:val="3"/>
              <w:widowControl/>
              <w:wordWrap w:val="0"/>
              <w:spacing w:beforeAutospacing="0" w:afterAutospacing="0" w:line="383" w:lineRule="atLeast"/>
              <w:ind w:firstLine="572" w:firstLineChars="20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2、代理机构在中山市内所具有的开评标场地中具备监控设备的，得</w:t>
            </w:r>
            <w:r>
              <w:rPr>
                <w:rFonts w:hint="eastAsia" w:ascii="仿宋" w:hAnsi="仿宋" w:eastAsia="仿宋" w:cs="仿宋"/>
                <w:spacing w:val="8"/>
                <w:sz w:val="27"/>
                <w:szCs w:val="27"/>
                <w:highlight w:val="none"/>
                <w:lang w:val="en-US" w:eastAsia="zh-CN"/>
              </w:rPr>
              <w:t>3</w:t>
            </w:r>
            <w:r>
              <w:rPr>
                <w:rFonts w:hint="eastAsia" w:ascii="仿宋" w:hAnsi="仿宋" w:eastAsia="仿宋" w:cs="仿宋"/>
                <w:spacing w:val="8"/>
                <w:sz w:val="27"/>
                <w:szCs w:val="27"/>
                <w:highlight w:val="none"/>
              </w:rPr>
              <w:t>分。其他或没有的得0分。</w:t>
            </w:r>
          </w:p>
          <w:p>
            <w:pPr>
              <w:pStyle w:val="3"/>
              <w:widowControl/>
              <w:wordWrap w:val="0"/>
              <w:spacing w:beforeAutospacing="0" w:afterAutospacing="0" w:line="383" w:lineRule="atLeast"/>
              <w:ind w:firstLine="572" w:firstLineChars="200"/>
              <w:jc w:val="both"/>
              <w:rPr>
                <w:highlight w:val="none"/>
              </w:rPr>
            </w:pPr>
            <w:r>
              <w:rPr>
                <w:rFonts w:hint="eastAsia" w:ascii="仿宋" w:hAnsi="仿宋" w:eastAsia="仿宋" w:cs="仿宋"/>
                <w:spacing w:val="8"/>
                <w:sz w:val="27"/>
                <w:szCs w:val="27"/>
                <w:highlight w:val="none"/>
              </w:rPr>
              <w:t>需提供代理机构在中山市内的工商注册的证明复印件，以及场地房产证或有效的租赁合同复印件和其他硬件条件实景图片，并加盖代理机构单位公章，否则不得分。所提供的房产证或租赁合同中须体现代理机构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8" w:hRule="atLeast"/>
        </w:trPr>
        <w:tc>
          <w:tcPr>
            <w:tcW w:w="637" w:type="dxa"/>
            <w:vMerge w:val="continue"/>
            <w:shd w:val="clear" w:color="auto" w:fill="FFFFFF"/>
            <w:tcMar>
              <w:left w:w="108" w:type="dxa"/>
              <w:right w:w="108" w:type="dxa"/>
            </w:tcMar>
            <w:vAlign w:val="center"/>
          </w:tcPr>
          <w:p>
            <w:pPr>
              <w:rPr>
                <w:rFonts w:ascii="Microsoft YaHei UI" w:hAnsi="Microsoft YaHei UI" w:eastAsia="Microsoft YaHei UI" w:cs="Microsoft YaHei UI"/>
                <w:spacing w:val="8"/>
                <w:sz w:val="25"/>
                <w:szCs w:val="25"/>
                <w:highlight w:val="none"/>
              </w:rPr>
            </w:pPr>
          </w:p>
        </w:tc>
        <w:tc>
          <w:tcPr>
            <w:tcW w:w="1058" w:type="dxa"/>
            <w:vMerge w:val="continue"/>
            <w:shd w:val="clear" w:color="auto" w:fill="FFFFFF"/>
            <w:tcMar>
              <w:left w:w="108" w:type="dxa"/>
              <w:right w:w="108" w:type="dxa"/>
            </w:tcMar>
            <w:vAlign w:val="center"/>
          </w:tcPr>
          <w:p>
            <w:pPr>
              <w:rPr>
                <w:rFonts w:ascii="Microsoft YaHei UI" w:hAnsi="Microsoft YaHei UI" w:eastAsia="Microsoft YaHei UI" w:cs="Microsoft YaHei UI"/>
                <w:spacing w:val="8"/>
                <w:sz w:val="25"/>
                <w:szCs w:val="25"/>
                <w:highlight w:val="none"/>
              </w:rPr>
            </w:pPr>
          </w:p>
        </w:tc>
        <w:tc>
          <w:tcPr>
            <w:tcW w:w="2207" w:type="dxa"/>
            <w:shd w:val="clear" w:color="auto" w:fill="FFFFFF"/>
            <w:tcMar>
              <w:left w:w="108" w:type="dxa"/>
              <w:right w:w="108" w:type="dxa"/>
            </w:tcMar>
            <w:vAlign w:val="center"/>
          </w:tcPr>
          <w:p>
            <w:pPr>
              <w:pStyle w:val="3"/>
              <w:widowControl/>
              <w:wordWrap w:val="0"/>
              <w:spacing w:before="100" w:beforeAutospacing="0" w:after="100" w:afterAutospacing="0" w:line="383" w:lineRule="atLeast"/>
              <w:jc w:val="center"/>
              <w:rPr>
                <w:highlight w:val="none"/>
              </w:rPr>
            </w:pPr>
            <w:r>
              <w:rPr>
                <w:rFonts w:hint="eastAsia" w:ascii="仿宋" w:hAnsi="仿宋" w:eastAsia="仿宋" w:cs="仿宋"/>
                <w:spacing w:val="8"/>
                <w:sz w:val="27"/>
                <w:szCs w:val="27"/>
                <w:highlight w:val="none"/>
              </w:rPr>
              <w:t>管理制度（</w:t>
            </w:r>
            <w:r>
              <w:rPr>
                <w:rFonts w:hint="eastAsia" w:ascii="仿宋" w:hAnsi="仿宋" w:eastAsia="仿宋" w:cs="仿宋"/>
                <w:spacing w:val="8"/>
                <w:sz w:val="27"/>
                <w:szCs w:val="27"/>
                <w:highlight w:val="none"/>
                <w:lang w:val="en-US" w:eastAsia="zh-CN"/>
              </w:rPr>
              <w:t>9</w:t>
            </w:r>
            <w:r>
              <w:rPr>
                <w:rFonts w:hint="eastAsia" w:ascii="仿宋" w:hAnsi="仿宋" w:eastAsia="仿宋" w:cs="仿宋"/>
                <w:spacing w:val="8"/>
                <w:sz w:val="27"/>
                <w:szCs w:val="27"/>
                <w:highlight w:val="none"/>
              </w:rPr>
              <w:t>分）</w:t>
            </w:r>
          </w:p>
        </w:tc>
        <w:tc>
          <w:tcPr>
            <w:tcW w:w="4953" w:type="dxa"/>
            <w:shd w:val="clear" w:color="auto" w:fill="FFFFFF"/>
            <w:tcMar>
              <w:left w:w="108" w:type="dxa"/>
              <w:right w:w="108" w:type="dxa"/>
            </w:tcMar>
            <w:vAlign w:val="center"/>
          </w:tcPr>
          <w:p>
            <w:pPr>
              <w:pStyle w:val="3"/>
              <w:widowControl/>
              <w:wordWrap w:val="0"/>
              <w:spacing w:beforeAutospacing="0" w:afterAutospacing="0" w:line="383" w:lineRule="atLeast"/>
              <w:ind w:firstLine="48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根据代理机构提供的各项规章管理制度是否健全、完善进行评审，包括内部行政管理制度、业务操作规范等。</w:t>
            </w:r>
          </w:p>
          <w:p>
            <w:pPr>
              <w:pStyle w:val="3"/>
              <w:widowControl/>
              <w:wordWrap w:val="0"/>
              <w:spacing w:beforeAutospacing="0" w:afterAutospacing="0" w:line="383" w:lineRule="atLeast"/>
              <w:ind w:firstLine="48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1、规章管理制度健全、完善的，得</w:t>
            </w:r>
            <w:r>
              <w:rPr>
                <w:rFonts w:hint="eastAsia" w:ascii="仿宋" w:hAnsi="仿宋" w:eastAsia="仿宋" w:cs="仿宋"/>
                <w:spacing w:val="8"/>
                <w:sz w:val="27"/>
                <w:szCs w:val="27"/>
                <w:highlight w:val="none"/>
                <w:lang w:val="en-US" w:eastAsia="zh-CN"/>
              </w:rPr>
              <w:t>9</w:t>
            </w:r>
            <w:r>
              <w:rPr>
                <w:rFonts w:hint="eastAsia" w:ascii="仿宋" w:hAnsi="仿宋" w:eastAsia="仿宋" w:cs="仿宋"/>
                <w:spacing w:val="8"/>
                <w:sz w:val="27"/>
                <w:szCs w:val="27"/>
                <w:highlight w:val="none"/>
              </w:rPr>
              <w:t>分；</w:t>
            </w:r>
          </w:p>
          <w:p>
            <w:pPr>
              <w:pStyle w:val="3"/>
              <w:widowControl/>
              <w:wordWrap w:val="0"/>
              <w:spacing w:beforeAutospacing="0" w:afterAutospacing="0" w:line="383" w:lineRule="atLeast"/>
              <w:ind w:firstLine="48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2、规章管理制度较健全、完善的，得</w:t>
            </w:r>
            <w:r>
              <w:rPr>
                <w:rFonts w:hint="eastAsia" w:ascii="仿宋" w:hAnsi="仿宋" w:eastAsia="仿宋" w:cs="仿宋"/>
                <w:spacing w:val="8"/>
                <w:sz w:val="27"/>
                <w:szCs w:val="27"/>
                <w:highlight w:val="none"/>
                <w:lang w:val="en-US" w:eastAsia="zh-CN"/>
              </w:rPr>
              <w:t>6</w:t>
            </w:r>
            <w:r>
              <w:rPr>
                <w:rFonts w:hint="eastAsia" w:ascii="仿宋" w:hAnsi="仿宋" w:eastAsia="仿宋" w:cs="仿宋"/>
                <w:spacing w:val="8"/>
                <w:sz w:val="27"/>
                <w:szCs w:val="27"/>
                <w:highlight w:val="none"/>
              </w:rPr>
              <w:t>分；</w:t>
            </w:r>
          </w:p>
          <w:p>
            <w:pPr>
              <w:pStyle w:val="3"/>
              <w:widowControl/>
              <w:wordWrap w:val="0"/>
              <w:spacing w:beforeAutospacing="0" w:afterAutospacing="0" w:line="383" w:lineRule="atLeast"/>
              <w:ind w:firstLine="48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3、规章管理制度基本健全、完善的，得</w:t>
            </w:r>
            <w:r>
              <w:rPr>
                <w:rFonts w:hint="eastAsia" w:ascii="仿宋" w:hAnsi="仿宋" w:eastAsia="仿宋" w:cs="仿宋"/>
                <w:spacing w:val="8"/>
                <w:sz w:val="27"/>
                <w:szCs w:val="27"/>
                <w:highlight w:val="none"/>
                <w:lang w:val="en-US" w:eastAsia="zh-CN"/>
              </w:rPr>
              <w:t>3</w:t>
            </w:r>
            <w:r>
              <w:rPr>
                <w:rFonts w:hint="eastAsia" w:ascii="仿宋" w:hAnsi="仿宋" w:eastAsia="仿宋" w:cs="仿宋"/>
                <w:spacing w:val="8"/>
                <w:sz w:val="27"/>
                <w:szCs w:val="27"/>
                <w:highlight w:val="none"/>
              </w:rPr>
              <w:t>分；</w:t>
            </w:r>
          </w:p>
          <w:p>
            <w:pPr>
              <w:pStyle w:val="3"/>
              <w:widowControl/>
              <w:wordWrap w:val="0"/>
              <w:spacing w:beforeAutospacing="0" w:afterAutospacing="0" w:line="383" w:lineRule="atLeast"/>
              <w:ind w:firstLine="480"/>
              <w:jc w:val="both"/>
              <w:rPr>
                <w:highlight w:val="none"/>
              </w:rPr>
            </w:pPr>
            <w:r>
              <w:rPr>
                <w:rFonts w:hint="eastAsia" w:ascii="仿宋" w:hAnsi="仿宋" w:eastAsia="仿宋" w:cs="仿宋"/>
                <w:spacing w:val="8"/>
                <w:sz w:val="27"/>
                <w:szCs w:val="27"/>
                <w:highlight w:val="none"/>
              </w:rPr>
              <w:t>4、无提供相关描述的，得0分。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25" w:hRule="atLeast"/>
        </w:trPr>
        <w:tc>
          <w:tcPr>
            <w:tcW w:w="637" w:type="dxa"/>
            <w:vMerge w:val="continue"/>
            <w:shd w:val="clear" w:color="auto" w:fill="FFFFFF"/>
            <w:tcMar>
              <w:left w:w="108" w:type="dxa"/>
              <w:right w:w="108" w:type="dxa"/>
            </w:tcMar>
            <w:vAlign w:val="center"/>
          </w:tcPr>
          <w:p>
            <w:pPr>
              <w:rPr>
                <w:rFonts w:ascii="Microsoft YaHei UI" w:hAnsi="Microsoft YaHei UI" w:eastAsia="Microsoft YaHei UI" w:cs="Microsoft YaHei UI"/>
                <w:spacing w:val="8"/>
                <w:sz w:val="25"/>
                <w:szCs w:val="25"/>
                <w:highlight w:val="none"/>
              </w:rPr>
            </w:pPr>
          </w:p>
        </w:tc>
        <w:tc>
          <w:tcPr>
            <w:tcW w:w="1058" w:type="dxa"/>
            <w:vMerge w:val="continue"/>
            <w:shd w:val="clear" w:color="auto" w:fill="FFFFFF"/>
            <w:tcMar>
              <w:left w:w="108" w:type="dxa"/>
              <w:right w:w="108" w:type="dxa"/>
            </w:tcMar>
            <w:vAlign w:val="center"/>
          </w:tcPr>
          <w:p>
            <w:pPr>
              <w:rPr>
                <w:rFonts w:ascii="Microsoft YaHei UI" w:hAnsi="Microsoft YaHei UI" w:eastAsia="Microsoft YaHei UI" w:cs="Microsoft YaHei UI"/>
                <w:spacing w:val="8"/>
                <w:sz w:val="25"/>
                <w:szCs w:val="25"/>
                <w:highlight w:val="none"/>
              </w:rPr>
            </w:pPr>
          </w:p>
        </w:tc>
        <w:tc>
          <w:tcPr>
            <w:tcW w:w="2207" w:type="dxa"/>
            <w:shd w:val="clear" w:color="auto" w:fill="FFFFFF"/>
            <w:tcMar>
              <w:left w:w="108" w:type="dxa"/>
              <w:right w:w="108" w:type="dxa"/>
            </w:tcMar>
            <w:vAlign w:val="center"/>
          </w:tcPr>
          <w:p>
            <w:pPr>
              <w:jc w:val="center"/>
              <w:rPr>
                <w:rFonts w:hint="eastAsia" w:ascii="仿宋" w:hAnsi="仿宋" w:eastAsia="仿宋" w:cs="仿宋"/>
                <w:spacing w:val="8"/>
                <w:sz w:val="27"/>
                <w:szCs w:val="27"/>
                <w:highlight w:val="none"/>
              </w:rPr>
            </w:pPr>
            <w:r>
              <w:rPr>
                <w:rFonts w:hint="eastAsia" w:ascii="仿宋" w:hAnsi="仿宋" w:eastAsia="仿宋" w:cs="仿宋"/>
                <w:spacing w:val="8"/>
                <w:sz w:val="27"/>
                <w:szCs w:val="27"/>
                <w:highlight w:val="none"/>
              </w:rPr>
              <w:t>业绩（15分）</w:t>
            </w:r>
          </w:p>
        </w:tc>
        <w:tc>
          <w:tcPr>
            <w:tcW w:w="4953" w:type="dxa"/>
            <w:shd w:val="clear" w:color="auto" w:fill="FFFFFF"/>
            <w:tcMar>
              <w:left w:w="108" w:type="dxa"/>
              <w:right w:w="108" w:type="dxa"/>
            </w:tcMar>
            <w:vAlign w:val="top"/>
          </w:tcPr>
          <w:p>
            <w:pPr>
              <w:pStyle w:val="3"/>
              <w:widowControl/>
              <w:wordWrap w:val="0"/>
              <w:spacing w:beforeAutospacing="0" w:afterAutospacing="0" w:line="383" w:lineRule="atLeast"/>
              <w:ind w:firstLine="612" w:firstLineChars="214"/>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提供2020年至今服务过医疗机构的货物、服务、工程类的项目,每提供一个项目的得1分，本项最高得15分。</w:t>
            </w:r>
          </w:p>
          <w:p>
            <w:pPr>
              <w:jc w:val="left"/>
              <w:rPr>
                <w:rFonts w:hint="eastAsia" w:ascii="仿宋" w:hAnsi="仿宋" w:eastAsia="仿宋" w:cs="仿宋"/>
                <w:spacing w:val="8"/>
                <w:sz w:val="27"/>
                <w:szCs w:val="27"/>
                <w:highlight w:val="none"/>
              </w:rPr>
            </w:pPr>
            <w:r>
              <w:rPr>
                <w:rFonts w:hint="eastAsia" w:ascii="仿宋" w:hAnsi="仿宋" w:eastAsia="仿宋" w:cs="仿宋"/>
                <w:spacing w:val="8"/>
                <w:sz w:val="27"/>
                <w:szCs w:val="27"/>
                <w:highlight w:val="none"/>
              </w:rPr>
              <w:t>注：需提供双方盖章合同，业绩证明须注明用户单位联系人电话和姓名，以备查验。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790" w:hRule="atLeast"/>
        </w:trPr>
        <w:tc>
          <w:tcPr>
            <w:tcW w:w="637" w:type="dxa"/>
            <w:vMerge w:val="continue"/>
            <w:shd w:val="clear" w:color="auto" w:fill="FFFFFF"/>
            <w:tcMar>
              <w:left w:w="108" w:type="dxa"/>
              <w:right w:w="108" w:type="dxa"/>
            </w:tcMar>
            <w:vAlign w:val="center"/>
          </w:tcPr>
          <w:p>
            <w:pPr>
              <w:rPr>
                <w:rFonts w:ascii="Microsoft YaHei UI" w:hAnsi="Microsoft YaHei UI" w:eastAsia="Microsoft YaHei UI" w:cs="Microsoft YaHei UI"/>
                <w:spacing w:val="8"/>
                <w:sz w:val="25"/>
                <w:szCs w:val="25"/>
                <w:highlight w:val="none"/>
              </w:rPr>
            </w:pPr>
          </w:p>
        </w:tc>
        <w:tc>
          <w:tcPr>
            <w:tcW w:w="1058" w:type="dxa"/>
            <w:vMerge w:val="continue"/>
            <w:shd w:val="clear" w:color="auto" w:fill="FFFFFF"/>
            <w:tcMar>
              <w:left w:w="108" w:type="dxa"/>
              <w:right w:w="108" w:type="dxa"/>
            </w:tcMar>
            <w:vAlign w:val="center"/>
          </w:tcPr>
          <w:p>
            <w:pPr>
              <w:rPr>
                <w:rFonts w:ascii="Microsoft YaHei UI" w:hAnsi="Microsoft YaHei UI" w:eastAsia="Microsoft YaHei UI" w:cs="Microsoft YaHei UI"/>
                <w:spacing w:val="8"/>
                <w:sz w:val="25"/>
                <w:szCs w:val="25"/>
                <w:highlight w:val="none"/>
              </w:rPr>
            </w:pPr>
          </w:p>
        </w:tc>
        <w:tc>
          <w:tcPr>
            <w:tcW w:w="2207" w:type="dxa"/>
            <w:shd w:val="clear" w:color="auto" w:fill="FFFFFF"/>
            <w:tcMar>
              <w:left w:w="108" w:type="dxa"/>
              <w:right w:w="108" w:type="dxa"/>
            </w:tcMar>
            <w:vAlign w:val="center"/>
          </w:tcPr>
          <w:p>
            <w:pPr>
              <w:pStyle w:val="3"/>
              <w:widowControl/>
              <w:wordWrap w:val="0"/>
              <w:spacing w:before="100" w:beforeAutospacing="0" w:after="100" w:afterAutospacing="0" w:line="383" w:lineRule="atLeast"/>
              <w:jc w:val="center"/>
              <w:rPr>
                <w:rFonts w:hint="eastAsia" w:ascii="仿宋" w:hAnsi="仿宋" w:eastAsia="仿宋" w:cs="仿宋"/>
                <w:spacing w:val="8"/>
                <w:sz w:val="27"/>
                <w:szCs w:val="27"/>
                <w:highlight w:val="none"/>
              </w:rPr>
            </w:pPr>
            <w:r>
              <w:rPr>
                <w:rFonts w:hint="eastAsia" w:ascii="仿宋" w:hAnsi="仿宋" w:eastAsia="仿宋" w:cs="仿宋"/>
                <w:spacing w:val="8"/>
                <w:sz w:val="27"/>
                <w:szCs w:val="27"/>
                <w:highlight w:val="none"/>
              </w:rPr>
              <w:t xml:space="preserve">用户评价 </w:t>
            </w:r>
          </w:p>
          <w:p>
            <w:pPr>
              <w:pStyle w:val="3"/>
              <w:widowControl/>
              <w:wordWrap w:val="0"/>
              <w:spacing w:before="100" w:beforeAutospacing="0" w:after="100" w:afterAutospacing="0" w:line="383" w:lineRule="atLeast"/>
              <w:jc w:val="center"/>
              <w:rPr>
                <w:highlight w:val="none"/>
              </w:rPr>
            </w:pPr>
            <w:r>
              <w:rPr>
                <w:rFonts w:hint="eastAsia" w:ascii="仿宋" w:hAnsi="仿宋" w:eastAsia="仿宋" w:cs="仿宋"/>
                <w:spacing w:val="8"/>
                <w:sz w:val="27"/>
                <w:szCs w:val="27"/>
                <w:highlight w:val="none"/>
              </w:rPr>
              <w:t>(</w:t>
            </w:r>
            <w:r>
              <w:rPr>
                <w:rFonts w:hint="eastAsia" w:ascii="仿宋" w:hAnsi="仿宋" w:eastAsia="仿宋" w:cs="仿宋"/>
                <w:spacing w:val="8"/>
                <w:sz w:val="27"/>
                <w:szCs w:val="27"/>
                <w:highlight w:val="none"/>
                <w:lang w:val="en-US" w:eastAsia="zh-CN"/>
              </w:rPr>
              <w:t>5</w:t>
            </w:r>
            <w:r>
              <w:rPr>
                <w:rFonts w:hint="eastAsia" w:ascii="仿宋" w:hAnsi="仿宋" w:eastAsia="仿宋" w:cs="仿宋"/>
                <w:spacing w:val="8"/>
                <w:sz w:val="27"/>
                <w:szCs w:val="27"/>
                <w:highlight w:val="none"/>
              </w:rPr>
              <w:t>分)</w:t>
            </w:r>
          </w:p>
        </w:tc>
        <w:tc>
          <w:tcPr>
            <w:tcW w:w="4953" w:type="dxa"/>
            <w:shd w:val="clear" w:color="auto" w:fill="FFFFFF"/>
            <w:tcMar>
              <w:left w:w="108" w:type="dxa"/>
              <w:right w:w="108" w:type="dxa"/>
            </w:tcMar>
            <w:vAlign w:val="center"/>
          </w:tcPr>
          <w:p>
            <w:pPr>
              <w:pStyle w:val="3"/>
              <w:widowControl/>
              <w:wordWrap w:val="0"/>
              <w:spacing w:beforeAutospacing="0" w:afterAutospacing="0" w:line="383" w:lineRule="atLeast"/>
              <w:jc w:val="both"/>
              <w:rPr>
                <w:highlight w:val="none"/>
              </w:rPr>
            </w:pPr>
            <w:r>
              <w:rPr>
                <w:rFonts w:hint="eastAsia" w:ascii="仿宋" w:hAnsi="仿宋" w:eastAsia="仿宋" w:cs="仿宋"/>
                <w:spacing w:val="8"/>
                <w:sz w:val="27"/>
                <w:szCs w:val="27"/>
                <w:highlight w:val="none"/>
              </w:rPr>
              <w:t>就上述 “业绩”评审项有效合同中用户单位出具的好评（结果为“好评”或“优秀”或相同含义的评价）进行评审，每提供1份好评得1分，最高得</w:t>
            </w:r>
            <w:r>
              <w:rPr>
                <w:rFonts w:hint="eastAsia" w:ascii="仿宋" w:hAnsi="仿宋" w:eastAsia="仿宋" w:cs="仿宋"/>
                <w:spacing w:val="8"/>
                <w:sz w:val="27"/>
                <w:szCs w:val="27"/>
                <w:highlight w:val="none"/>
                <w:lang w:val="en-US" w:eastAsia="zh-CN"/>
              </w:rPr>
              <w:t>5</w:t>
            </w:r>
            <w:r>
              <w:rPr>
                <w:rFonts w:hint="eastAsia" w:ascii="仿宋" w:hAnsi="仿宋" w:eastAsia="仿宋" w:cs="仿宋"/>
                <w:spacing w:val="8"/>
                <w:sz w:val="27"/>
                <w:szCs w:val="27"/>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734" w:hRule="atLeast"/>
        </w:trPr>
        <w:tc>
          <w:tcPr>
            <w:tcW w:w="637" w:type="dxa"/>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Fonts w:hint="eastAsia" w:ascii="仿宋" w:hAnsi="仿宋" w:eastAsia="仿宋" w:cs="仿宋"/>
                <w:spacing w:val="8"/>
                <w:sz w:val="27"/>
                <w:szCs w:val="27"/>
                <w:highlight w:val="none"/>
              </w:rPr>
              <w:t>2</w:t>
            </w:r>
          </w:p>
        </w:tc>
        <w:tc>
          <w:tcPr>
            <w:tcW w:w="1058" w:type="dxa"/>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Fonts w:hint="eastAsia" w:ascii="仿宋" w:hAnsi="仿宋" w:eastAsia="仿宋" w:cs="仿宋"/>
                <w:spacing w:val="8"/>
                <w:sz w:val="27"/>
                <w:szCs w:val="27"/>
                <w:highlight w:val="none"/>
              </w:rPr>
              <w:t>技术</w:t>
            </w:r>
          </w:p>
          <w:p>
            <w:pPr>
              <w:pStyle w:val="3"/>
              <w:widowControl/>
              <w:wordWrap w:val="0"/>
              <w:spacing w:before="240" w:beforeAutospacing="0" w:afterAutospacing="0" w:line="383" w:lineRule="atLeast"/>
              <w:jc w:val="center"/>
              <w:rPr>
                <w:highlight w:val="none"/>
              </w:rPr>
            </w:pPr>
            <w:r>
              <w:rPr>
                <w:rFonts w:hint="eastAsia" w:ascii="仿宋" w:hAnsi="仿宋" w:eastAsia="仿宋" w:cs="仿宋"/>
                <w:spacing w:val="8"/>
                <w:sz w:val="27"/>
                <w:szCs w:val="27"/>
                <w:highlight w:val="none"/>
              </w:rPr>
              <w:t>部分</w:t>
            </w:r>
          </w:p>
          <w:p>
            <w:pPr>
              <w:pStyle w:val="3"/>
              <w:widowControl/>
              <w:wordWrap w:val="0"/>
              <w:spacing w:before="240" w:beforeAutospacing="0" w:afterAutospacing="0" w:line="383" w:lineRule="atLeast"/>
              <w:jc w:val="center"/>
              <w:rPr>
                <w:highlight w:val="none"/>
              </w:rPr>
            </w:pPr>
            <w:r>
              <w:rPr>
                <w:rFonts w:hint="eastAsia" w:ascii="仿宋" w:hAnsi="仿宋" w:eastAsia="仿宋" w:cs="仿宋"/>
                <w:spacing w:val="8"/>
                <w:sz w:val="27"/>
                <w:szCs w:val="27"/>
                <w:highlight w:val="none"/>
              </w:rPr>
              <w:t>（40分）</w:t>
            </w:r>
          </w:p>
        </w:tc>
        <w:tc>
          <w:tcPr>
            <w:tcW w:w="2207" w:type="dxa"/>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Fonts w:hint="eastAsia" w:ascii="仿宋" w:hAnsi="仿宋" w:eastAsia="仿宋" w:cs="仿宋"/>
                <w:spacing w:val="8"/>
                <w:sz w:val="27"/>
                <w:szCs w:val="27"/>
                <w:highlight w:val="none"/>
              </w:rPr>
              <w:t>招标代理服务方案（40分）</w:t>
            </w:r>
          </w:p>
        </w:tc>
        <w:tc>
          <w:tcPr>
            <w:tcW w:w="4953" w:type="dxa"/>
            <w:shd w:val="clear" w:color="auto" w:fill="FFFFFF"/>
            <w:tcMar>
              <w:left w:w="108" w:type="dxa"/>
              <w:right w:w="108" w:type="dxa"/>
            </w:tcMar>
            <w:vAlign w:val="center"/>
          </w:tcPr>
          <w:p>
            <w:pPr>
              <w:pStyle w:val="3"/>
              <w:widowControl/>
              <w:wordWrap w:val="0"/>
              <w:spacing w:beforeAutospacing="0" w:afterAutospacing="0" w:line="383" w:lineRule="atLeast"/>
              <w:ind w:firstLine="572" w:firstLineChars="200"/>
              <w:jc w:val="both"/>
              <w:rPr>
                <w:highlight w:val="none"/>
              </w:rPr>
            </w:pPr>
            <w:r>
              <w:rPr>
                <w:rFonts w:hint="eastAsia" w:ascii="仿宋" w:hAnsi="仿宋" w:eastAsia="仿宋" w:cs="仿宋"/>
                <w:spacing w:val="8"/>
                <w:sz w:val="27"/>
                <w:szCs w:val="27"/>
                <w:highlight w:val="none"/>
              </w:rPr>
              <w:t>1、服务方案</w:t>
            </w:r>
            <w:r>
              <w:rPr>
                <w:rFonts w:hint="eastAsia" w:ascii="仿宋" w:hAnsi="仿宋" w:eastAsia="仿宋" w:cs="仿宋"/>
                <w:spacing w:val="8"/>
                <w:sz w:val="27"/>
                <w:szCs w:val="27"/>
                <w:highlight w:val="none"/>
                <w:lang w:eastAsia="zh-CN"/>
              </w:rPr>
              <w:t>：</w:t>
            </w:r>
            <w:r>
              <w:rPr>
                <w:rFonts w:hint="eastAsia" w:ascii="仿宋" w:hAnsi="仿宋" w:eastAsia="仿宋" w:cs="仿宋"/>
                <w:spacing w:val="8"/>
                <w:sz w:val="27"/>
                <w:szCs w:val="27"/>
                <w:highlight w:val="none"/>
              </w:rPr>
              <w:t>包含</w:t>
            </w:r>
            <w:r>
              <w:rPr>
                <w:rFonts w:hint="eastAsia" w:ascii="仿宋" w:hAnsi="仿宋" w:eastAsia="仿宋" w:cs="仿宋"/>
                <w:spacing w:val="8"/>
                <w:sz w:val="27"/>
                <w:szCs w:val="27"/>
                <w:highlight w:val="none"/>
                <w:lang w:val="en-US" w:eastAsia="zh-CN"/>
              </w:rPr>
              <w:t>但不限于</w:t>
            </w:r>
            <w:r>
              <w:rPr>
                <w:rFonts w:hint="eastAsia" w:ascii="仿宋" w:hAnsi="仿宋" w:eastAsia="仿宋" w:cs="仿宋"/>
                <w:spacing w:val="8"/>
                <w:sz w:val="27"/>
                <w:szCs w:val="27"/>
                <w:highlight w:val="none"/>
              </w:rPr>
              <w:t>以下方面：</w:t>
            </w:r>
          </w:p>
          <w:p>
            <w:pPr>
              <w:pStyle w:val="3"/>
              <w:widowControl/>
              <w:wordWrap w:val="0"/>
              <w:spacing w:beforeAutospacing="0" w:afterAutospacing="0" w:line="383" w:lineRule="atLeast"/>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（1）招标代理工作流程及工作要点</w:t>
            </w:r>
          </w:p>
          <w:p>
            <w:pPr>
              <w:pStyle w:val="3"/>
              <w:widowControl/>
              <w:wordWrap w:val="0"/>
              <w:spacing w:beforeAutospacing="0" w:afterAutospacing="0" w:line="383" w:lineRule="atLeast"/>
              <w:jc w:val="both"/>
              <w:rPr>
                <w:highlight w:val="none"/>
              </w:rPr>
            </w:pPr>
            <w:r>
              <w:rPr>
                <w:rFonts w:hint="eastAsia" w:ascii="仿宋" w:hAnsi="仿宋" w:eastAsia="仿宋" w:cs="仿宋"/>
                <w:spacing w:val="8"/>
                <w:sz w:val="27"/>
                <w:szCs w:val="27"/>
                <w:highlight w:val="none"/>
              </w:rPr>
              <w:t>（2）服务质量保证</w:t>
            </w:r>
          </w:p>
          <w:p>
            <w:pPr>
              <w:pStyle w:val="3"/>
              <w:widowControl/>
              <w:wordWrap w:val="0"/>
              <w:spacing w:beforeAutospacing="0" w:afterAutospacing="0" w:line="383" w:lineRule="atLeast"/>
              <w:jc w:val="both"/>
              <w:rPr>
                <w:highlight w:val="none"/>
              </w:rPr>
            </w:pPr>
            <w:r>
              <w:rPr>
                <w:rFonts w:hint="eastAsia" w:ascii="仿宋" w:hAnsi="仿宋" w:eastAsia="仿宋" w:cs="仿宋"/>
                <w:spacing w:val="8"/>
                <w:sz w:val="27"/>
                <w:szCs w:val="27"/>
                <w:highlight w:val="none"/>
              </w:rPr>
              <w:t>（3）时限保证措施</w:t>
            </w:r>
          </w:p>
          <w:p>
            <w:pPr>
              <w:pStyle w:val="3"/>
              <w:widowControl/>
              <w:wordWrap w:val="0"/>
              <w:spacing w:beforeAutospacing="0" w:afterAutospacing="0" w:line="383" w:lineRule="atLeast"/>
              <w:jc w:val="both"/>
              <w:rPr>
                <w:highlight w:val="none"/>
              </w:rPr>
            </w:pPr>
            <w:r>
              <w:rPr>
                <w:rFonts w:hint="eastAsia" w:ascii="仿宋" w:hAnsi="仿宋" w:eastAsia="仿宋" w:cs="仿宋"/>
                <w:spacing w:val="8"/>
                <w:sz w:val="27"/>
                <w:szCs w:val="27"/>
                <w:highlight w:val="none"/>
              </w:rPr>
              <w:t>（4）廉洁从业措施</w:t>
            </w:r>
          </w:p>
          <w:p>
            <w:pPr>
              <w:pStyle w:val="3"/>
              <w:widowControl/>
              <w:wordWrap w:val="0"/>
              <w:spacing w:beforeAutospacing="0" w:afterAutospacing="0" w:line="383" w:lineRule="atLeast"/>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（5）保密措施</w:t>
            </w:r>
          </w:p>
          <w:p>
            <w:pPr>
              <w:pStyle w:val="3"/>
              <w:widowControl/>
              <w:wordWrap w:val="0"/>
              <w:spacing w:beforeAutospacing="0" w:afterAutospacing="0" w:line="383" w:lineRule="atLeast"/>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（6）招标代理服务承诺</w:t>
            </w:r>
          </w:p>
          <w:p>
            <w:pPr>
              <w:pStyle w:val="3"/>
              <w:widowControl/>
              <w:wordWrap w:val="0"/>
              <w:spacing w:beforeAutospacing="0" w:afterAutospacing="0" w:line="383" w:lineRule="atLeast"/>
              <w:ind w:firstLine="572" w:firstLineChars="200"/>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以上服务方案详尽、科学合理，能够全面满足医院服务要求得30分；服务方案比较全面、比较合理，比较能满足医院服务要求得20分；服务方案一般，基本满足医院服务要求得10分；无服务方案，不能满足医院服务要求得0分。</w:t>
            </w:r>
          </w:p>
          <w:p>
            <w:pPr>
              <w:pStyle w:val="3"/>
              <w:widowControl/>
              <w:wordWrap w:val="0"/>
              <w:spacing w:beforeAutospacing="0" w:afterAutospacing="0" w:line="383" w:lineRule="atLeast"/>
              <w:ind w:firstLine="572" w:firstLineChars="200"/>
              <w:jc w:val="both"/>
              <w:rPr>
                <w:rFonts w:hint="eastAsia" w:ascii="仿宋" w:hAnsi="仿宋" w:eastAsia="仿宋" w:cs="仿宋"/>
                <w:spacing w:val="8"/>
                <w:sz w:val="27"/>
                <w:szCs w:val="27"/>
                <w:highlight w:val="none"/>
                <w:lang w:eastAsia="zh-CN"/>
              </w:rPr>
            </w:pPr>
            <w:r>
              <w:rPr>
                <w:rFonts w:hint="eastAsia" w:ascii="仿宋" w:hAnsi="仿宋" w:eastAsia="仿宋" w:cs="仿宋"/>
                <w:spacing w:val="8"/>
                <w:sz w:val="27"/>
                <w:szCs w:val="27"/>
                <w:highlight w:val="none"/>
              </w:rPr>
              <w:t>2、其他要求：</w:t>
            </w:r>
            <w:r>
              <w:rPr>
                <w:rFonts w:hint="eastAsia" w:ascii="仿宋" w:hAnsi="仿宋" w:eastAsia="仿宋" w:cs="仿宋"/>
                <w:spacing w:val="8"/>
                <w:sz w:val="27"/>
                <w:szCs w:val="27"/>
                <w:highlight w:val="none"/>
                <w:lang w:eastAsia="zh-CN"/>
              </w:rPr>
              <w:t>（</w:t>
            </w:r>
            <w:r>
              <w:rPr>
                <w:rFonts w:hint="eastAsia" w:ascii="仿宋" w:hAnsi="仿宋" w:eastAsia="仿宋" w:cs="仿宋"/>
                <w:spacing w:val="8"/>
                <w:sz w:val="27"/>
                <w:szCs w:val="27"/>
                <w:highlight w:val="none"/>
                <w:lang w:val="en-US" w:eastAsia="zh-CN"/>
              </w:rPr>
              <w:t>提供承诺书</w:t>
            </w:r>
            <w:r>
              <w:rPr>
                <w:rFonts w:hint="eastAsia" w:ascii="仿宋" w:hAnsi="仿宋" w:eastAsia="仿宋" w:cs="仿宋"/>
                <w:spacing w:val="8"/>
                <w:sz w:val="27"/>
                <w:szCs w:val="27"/>
                <w:highlight w:val="none"/>
                <w:lang w:eastAsia="zh-CN"/>
              </w:rPr>
              <w:t>）</w:t>
            </w:r>
          </w:p>
          <w:p>
            <w:pPr>
              <w:pStyle w:val="3"/>
              <w:widowControl/>
              <w:wordWrap w:val="0"/>
              <w:spacing w:beforeAutospacing="0" w:afterAutospacing="0" w:line="383" w:lineRule="atLeast"/>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（1）能够每半年定期反馈一次采购项目信息汇总或业主单位需要时能及时提供得</w:t>
            </w:r>
            <w:r>
              <w:rPr>
                <w:rFonts w:hint="eastAsia" w:ascii="仿宋" w:hAnsi="仿宋" w:eastAsia="仿宋" w:cs="仿宋"/>
                <w:spacing w:val="8"/>
                <w:sz w:val="27"/>
                <w:szCs w:val="27"/>
                <w:highlight w:val="none"/>
                <w:lang w:val="en-US" w:eastAsia="zh-CN"/>
              </w:rPr>
              <w:t>5</w:t>
            </w:r>
            <w:r>
              <w:rPr>
                <w:rFonts w:hint="eastAsia" w:ascii="仿宋" w:hAnsi="仿宋" w:eastAsia="仿宋" w:cs="仿宋"/>
                <w:spacing w:val="8"/>
                <w:sz w:val="27"/>
                <w:szCs w:val="27"/>
                <w:highlight w:val="none"/>
              </w:rPr>
              <w:t>分，不能得0分；</w:t>
            </w:r>
          </w:p>
          <w:p>
            <w:pPr>
              <w:pStyle w:val="3"/>
              <w:widowControl/>
              <w:wordWrap w:val="0"/>
              <w:spacing w:beforeAutospacing="0" w:afterAutospacing="0" w:line="383" w:lineRule="atLeast"/>
              <w:jc w:val="both"/>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w:t>
            </w:r>
            <w:r>
              <w:rPr>
                <w:rFonts w:hint="eastAsia" w:ascii="仿宋" w:hAnsi="仿宋" w:eastAsia="仿宋" w:cs="仿宋"/>
                <w:spacing w:val="8"/>
                <w:sz w:val="27"/>
                <w:szCs w:val="27"/>
                <w:highlight w:val="none"/>
                <w:lang w:val="en-US" w:eastAsia="zh-CN"/>
              </w:rPr>
              <w:t>2</w:t>
            </w:r>
            <w:r>
              <w:rPr>
                <w:rFonts w:hint="eastAsia" w:ascii="仿宋" w:hAnsi="仿宋" w:eastAsia="仿宋" w:cs="仿宋"/>
                <w:spacing w:val="8"/>
                <w:sz w:val="27"/>
                <w:szCs w:val="27"/>
                <w:highlight w:val="none"/>
              </w:rPr>
              <w:t>）如有医院需要，服务期内免费为医院相关部门提供一次政府采购相关法规政策内容的培训得</w:t>
            </w:r>
            <w:r>
              <w:rPr>
                <w:rFonts w:hint="eastAsia" w:ascii="仿宋" w:hAnsi="仿宋" w:eastAsia="仿宋" w:cs="仿宋"/>
                <w:spacing w:val="8"/>
                <w:sz w:val="27"/>
                <w:szCs w:val="27"/>
                <w:highlight w:val="none"/>
                <w:lang w:val="en-US" w:eastAsia="zh-CN"/>
              </w:rPr>
              <w:t>5</w:t>
            </w:r>
            <w:r>
              <w:rPr>
                <w:rFonts w:hint="eastAsia" w:ascii="仿宋" w:hAnsi="仿宋" w:eastAsia="仿宋" w:cs="仿宋"/>
                <w:spacing w:val="8"/>
                <w:sz w:val="27"/>
                <w:szCs w:val="27"/>
                <w:highlight w:val="none"/>
              </w:rPr>
              <w:t>分，不能得0分。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720" w:hRule="atLeast"/>
        </w:trPr>
        <w:tc>
          <w:tcPr>
            <w:tcW w:w="637" w:type="dxa"/>
            <w:shd w:val="clear" w:color="auto" w:fill="FFFFFF"/>
            <w:tcMar>
              <w:left w:w="108" w:type="dxa"/>
              <w:right w:w="108" w:type="dxa"/>
            </w:tcMar>
            <w:vAlign w:val="center"/>
          </w:tcPr>
          <w:p>
            <w:pPr>
              <w:pStyle w:val="3"/>
              <w:widowControl/>
              <w:wordWrap w:val="0"/>
              <w:spacing w:before="240" w:beforeAutospacing="0" w:afterAutospacing="0" w:line="383" w:lineRule="atLeast"/>
              <w:jc w:val="center"/>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3</w:t>
            </w:r>
          </w:p>
        </w:tc>
        <w:tc>
          <w:tcPr>
            <w:tcW w:w="1058" w:type="dxa"/>
            <w:shd w:val="clear" w:color="auto" w:fill="FFFFFF"/>
            <w:tcMar>
              <w:left w:w="108" w:type="dxa"/>
              <w:right w:w="108" w:type="dxa"/>
            </w:tcMar>
            <w:vAlign w:val="center"/>
          </w:tcPr>
          <w:p>
            <w:pPr>
              <w:pStyle w:val="3"/>
              <w:widowControl/>
              <w:wordWrap w:val="0"/>
              <w:spacing w:before="240" w:beforeAutospacing="0" w:afterAutospacing="0" w:line="383" w:lineRule="atLeast"/>
              <w:jc w:val="center"/>
              <w:rPr>
                <w:highlight w:val="none"/>
              </w:rPr>
            </w:pPr>
            <w:r>
              <w:rPr>
                <w:rFonts w:hint="eastAsia" w:ascii="仿宋" w:hAnsi="仿宋" w:eastAsia="仿宋" w:cs="仿宋"/>
                <w:spacing w:val="8"/>
                <w:sz w:val="27"/>
                <w:szCs w:val="27"/>
                <w:highlight w:val="none"/>
              </w:rPr>
              <w:t>价格部分</w:t>
            </w:r>
          </w:p>
          <w:p>
            <w:pPr>
              <w:pStyle w:val="3"/>
              <w:widowControl/>
              <w:wordWrap w:val="0"/>
              <w:spacing w:before="240" w:beforeAutospacing="0" w:afterAutospacing="0" w:line="383" w:lineRule="atLeast"/>
              <w:jc w:val="center"/>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（10分）</w:t>
            </w:r>
          </w:p>
        </w:tc>
        <w:tc>
          <w:tcPr>
            <w:tcW w:w="2207" w:type="dxa"/>
            <w:shd w:val="clear" w:color="auto" w:fill="FFFFFF"/>
            <w:tcMar>
              <w:left w:w="108" w:type="dxa"/>
              <w:right w:w="108" w:type="dxa"/>
            </w:tcMar>
            <w:vAlign w:val="center"/>
          </w:tcPr>
          <w:p>
            <w:pPr>
              <w:pStyle w:val="3"/>
              <w:widowControl/>
              <w:wordWrap w:val="0"/>
              <w:spacing w:before="240" w:beforeAutospacing="0" w:afterAutospacing="0" w:line="383" w:lineRule="atLeast"/>
              <w:jc w:val="center"/>
              <w:rPr>
                <w:rFonts w:ascii="仿宋" w:hAnsi="仿宋" w:eastAsia="仿宋" w:cs="仿宋"/>
                <w:spacing w:val="8"/>
                <w:sz w:val="27"/>
                <w:szCs w:val="27"/>
                <w:highlight w:val="none"/>
              </w:rPr>
            </w:pPr>
            <w:r>
              <w:rPr>
                <w:rFonts w:hint="eastAsia" w:ascii="仿宋" w:hAnsi="仿宋" w:eastAsia="仿宋" w:cs="仿宋"/>
                <w:spacing w:val="8"/>
                <w:sz w:val="27"/>
                <w:szCs w:val="27"/>
                <w:highlight w:val="none"/>
              </w:rPr>
              <w:t>招标采购代理服务费</w:t>
            </w:r>
            <w:r>
              <w:rPr>
                <w:rFonts w:hint="eastAsia" w:ascii="仿宋" w:hAnsi="仿宋" w:eastAsia="仿宋" w:cs="仿宋"/>
                <w:spacing w:val="8"/>
                <w:sz w:val="27"/>
                <w:szCs w:val="27"/>
                <w:highlight w:val="none"/>
                <w:lang w:val="en-US" w:eastAsia="zh-CN"/>
              </w:rPr>
              <w:t>报价</w:t>
            </w:r>
            <w:r>
              <w:rPr>
                <w:rFonts w:hint="eastAsia" w:ascii="仿宋" w:hAnsi="仿宋" w:eastAsia="仿宋" w:cs="仿宋"/>
                <w:spacing w:val="8"/>
                <w:sz w:val="27"/>
                <w:szCs w:val="27"/>
                <w:highlight w:val="none"/>
              </w:rPr>
              <w:t>（10分）</w:t>
            </w:r>
          </w:p>
        </w:tc>
        <w:tc>
          <w:tcPr>
            <w:tcW w:w="4953" w:type="dxa"/>
            <w:shd w:val="clear" w:color="auto" w:fill="FFFFFF"/>
            <w:tcMar>
              <w:left w:w="108" w:type="dxa"/>
              <w:right w:w="108" w:type="dxa"/>
            </w:tcMar>
            <w:vAlign w:val="center"/>
          </w:tcPr>
          <w:p>
            <w:pPr>
              <w:rPr>
                <w:rFonts w:hint="eastAsia" w:ascii="仿宋" w:hAnsi="仿宋" w:eastAsia="仿宋" w:cs="仿宋"/>
                <w:spacing w:val="8"/>
                <w:kern w:val="0"/>
                <w:sz w:val="27"/>
                <w:szCs w:val="27"/>
                <w:highlight w:val="none"/>
                <w:lang w:eastAsia="zh-CN" w:bidi="ar"/>
              </w:rPr>
            </w:pPr>
            <w:r>
              <w:rPr>
                <w:rFonts w:hint="eastAsia" w:ascii="仿宋" w:hAnsi="仿宋" w:eastAsia="仿宋" w:cs="仿宋"/>
                <w:spacing w:val="8"/>
                <w:kern w:val="0"/>
                <w:sz w:val="27"/>
                <w:szCs w:val="27"/>
                <w:highlight w:val="none"/>
                <w:lang w:bidi="ar"/>
              </w:rPr>
              <w:t>以折扣率进行报价</w:t>
            </w:r>
            <w:r>
              <w:rPr>
                <w:rFonts w:hint="eastAsia" w:ascii="仿宋" w:hAnsi="仿宋" w:eastAsia="仿宋" w:cs="仿宋"/>
                <w:spacing w:val="8"/>
                <w:kern w:val="0"/>
                <w:sz w:val="27"/>
                <w:szCs w:val="27"/>
                <w:highlight w:val="none"/>
                <w:lang w:eastAsia="zh-CN" w:bidi="ar"/>
              </w:rPr>
              <w:t>，</w:t>
            </w:r>
            <w:r>
              <w:rPr>
                <w:rFonts w:hint="eastAsia" w:ascii="仿宋" w:hAnsi="仿宋" w:eastAsia="仿宋" w:cs="仿宋"/>
                <w:spacing w:val="8"/>
                <w:kern w:val="0"/>
                <w:sz w:val="27"/>
                <w:szCs w:val="27"/>
                <w:highlight w:val="none"/>
                <w:lang w:bidi="ar"/>
              </w:rPr>
              <w:t>基准价=最低折扣率</w:t>
            </w:r>
            <w:r>
              <w:rPr>
                <w:rFonts w:hint="eastAsia" w:ascii="仿宋" w:hAnsi="仿宋" w:eastAsia="仿宋" w:cs="仿宋"/>
                <w:spacing w:val="8"/>
                <w:kern w:val="0"/>
                <w:sz w:val="27"/>
                <w:szCs w:val="27"/>
                <w:highlight w:val="none"/>
                <w:lang w:eastAsia="zh-CN" w:bidi="ar"/>
              </w:rPr>
              <w:t>；</w:t>
            </w:r>
          </w:p>
          <w:p>
            <w:pPr>
              <w:rPr>
                <w:rFonts w:ascii="仿宋" w:hAnsi="仿宋" w:eastAsia="仿宋" w:cs="仿宋"/>
                <w:spacing w:val="8"/>
                <w:kern w:val="0"/>
                <w:sz w:val="27"/>
                <w:szCs w:val="27"/>
                <w:highlight w:val="none"/>
                <w:lang w:bidi="ar"/>
              </w:rPr>
            </w:pPr>
            <w:r>
              <w:rPr>
                <w:rFonts w:hint="eastAsia" w:ascii="仿宋" w:hAnsi="仿宋" w:eastAsia="仿宋" w:cs="仿宋"/>
                <w:spacing w:val="8"/>
                <w:kern w:val="0"/>
                <w:sz w:val="27"/>
                <w:szCs w:val="27"/>
                <w:highlight w:val="none"/>
                <w:lang w:bidi="ar"/>
              </w:rPr>
              <w:t>价格得分=（基准价/响应报价）×价格分值（</w:t>
            </w:r>
            <w:r>
              <w:rPr>
                <w:rFonts w:hint="eastAsia" w:ascii="仿宋" w:hAnsi="仿宋" w:eastAsia="仿宋" w:cs="仿宋"/>
                <w:spacing w:val="8"/>
                <w:kern w:val="0"/>
                <w:sz w:val="27"/>
                <w:szCs w:val="27"/>
                <w:highlight w:val="none"/>
                <w:lang w:val="en-US" w:eastAsia="zh-CN" w:bidi="ar"/>
              </w:rPr>
              <w:t>1</w:t>
            </w:r>
            <w:r>
              <w:rPr>
                <w:rFonts w:hint="eastAsia" w:ascii="仿宋" w:hAnsi="仿宋" w:eastAsia="仿宋" w:cs="仿宋"/>
                <w:spacing w:val="8"/>
                <w:kern w:val="0"/>
                <w:sz w:val="27"/>
                <w:szCs w:val="27"/>
                <w:highlight w:val="none"/>
                <w:lang w:bidi="ar"/>
              </w:rPr>
              <w:t>0分）</w:t>
            </w:r>
          </w:p>
          <w:p>
            <w:pPr>
              <w:pStyle w:val="3"/>
              <w:widowControl/>
              <w:wordWrap w:val="0"/>
              <w:spacing w:beforeAutospacing="0" w:afterAutospacing="0" w:line="383" w:lineRule="atLeast"/>
              <w:jc w:val="both"/>
              <w:rPr>
                <w:rFonts w:ascii="仿宋" w:hAnsi="仿宋" w:eastAsia="仿宋" w:cs="仿宋"/>
                <w:spacing w:val="8"/>
                <w:sz w:val="27"/>
                <w:szCs w:val="27"/>
                <w:highlight w:val="none"/>
              </w:rPr>
            </w:pPr>
          </w:p>
        </w:tc>
      </w:tr>
    </w:tbl>
    <w:p>
      <w:pPr>
        <w:spacing w:line="480" w:lineRule="auto"/>
        <w:jc w:val="both"/>
        <w:rPr>
          <w:rFonts w:ascii="华文楷体" w:hAnsi="华文楷体" w:eastAsia="华文楷体"/>
          <w:b/>
          <w:sz w:val="48"/>
          <w:szCs w:val="48"/>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zMyZjhjN2E3YmVhODJhNzlkOThmNWY1ODE3NjYifQ=="/>
  </w:docVars>
  <w:rsids>
    <w:rsidRoot w:val="00000000"/>
    <w:rsid w:val="00052A18"/>
    <w:rsid w:val="0F524619"/>
    <w:rsid w:val="0F980AC0"/>
    <w:rsid w:val="112A1D23"/>
    <w:rsid w:val="16826719"/>
    <w:rsid w:val="1AF72FA9"/>
    <w:rsid w:val="30AE4387"/>
    <w:rsid w:val="3E0C4997"/>
    <w:rsid w:val="491F00E3"/>
    <w:rsid w:val="4CF84A64"/>
    <w:rsid w:val="56F358C7"/>
    <w:rsid w:val="5A455061"/>
    <w:rsid w:val="678C42CF"/>
    <w:rsid w:val="6C314EA1"/>
    <w:rsid w:val="70EE10E7"/>
    <w:rsid w:val="777F1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3">
    <w:name w:val="Normal (Web)"/>
    <w:basedOn w:val="1"/>
    <w:semiHidden/>
    <w:unhideWhenUsed/>
    <w:qFormat/>
    <w:uiPriority w:val="99"/>
    <w:pPr>
      <w:spacing w:beforeAutospacing="1" w:afterAutospacing="1"/>
      <w:jc w:val="left"/>
    </w:pPr>
    <w:rPr>
      <w:rFonts w:cs="Times New Roman"/>
      <w:kern w:val="0"/>
      <w:sz w:val="24"/>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2023-12-05T00:17:00Z</dcterms:created>
  <dc:creator>Internet3</dc:creator>
  <cp:lastModifiedBy>Administrator</cp:lastModifiedBy>
  <dcterms:modified xsi:type="dcterms:W3CDTF">2023-12-25T14:56:06Z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C26B445C0E4F4D59925394FEE5D74AF9_13</vt:lpwstr>
  </property>
</Properties>
</file>